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proofErr w:type="gramStart"/>
      <w:r w:rsidR="00BB25ED">
        <w:t>Balazs</w:t>
      </w:r>
      <w:proofErr w:type="spellEnd"/>
      <w:r w:rsidR="00B63BE3">
        <w:t xml:space="preserve"> </w:t>
      </w:r>
      <w:r w:rsidR="00BB25ED">
        <w:t>,</w:t>
      </w:r>
      <w:proofErr w:type="gramEnd"/>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2C8AADA4"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D97AF5" w:rsidRPr="00D97AF5">
        <w:rPr>
          <w:noProof/>
        </w:rPr>
        <w:t>[25–31]</w:t>
      </w:r>
      <w:r w:rsidR="00494D16">
        <w:fldChar w:fldCharType="end"/>
      </w:r>
      <w:r w:rsidR="00BE2A58">
        <w:fldChar w:fldCharType="begin" w:fldLock="1"/>
      </w:r>
      <w:r w:rsidR="00EC324B">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D97AF5" w:rsidRPr="00D97AF5">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2E236BB6"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to quantify the neutralizing activity of human </w:t>
      </w:r>
      <w:r w:rsidR="005F333D">
        <w:t>plasma</w:t>
      </w:r>
      <w:r w:rsidR="00183322">
        <w:t xml:space="preserve">.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7485"/>
        <w:gridCol w:w="2379"/>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5BEBDB11">
                  <wp:extent cx="4616245" cy="161965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4663957" cy="1636393"/>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3AD9BCE" w:rsidR="00181401" w:rsidRPr="00325902" w:rsidRDefault="002427CB" w:rsidP="00627F2D">
            <w:pPr>
              <w:pStyle w:val="MDPI52figure"/>
              <w:adjustRightInd w:val="0"/>
              <w:snapToGrid w:val="0"/>
              <w:rPr>
                <w:sz w:val="20"/>
              </w:rPr>
            </w:pPr>
            <w:r w:rsidRPr="002427CB">
              <w:rPr>
                <w:rFonts w:ascii="Calibri" w:hAnsi="Calibri" w:cs="Calibri"/>
                <w:b/>
                <w:bCs/>
                <w:sz w:val="20"/>
              </w:rPr>
              <w:t>C</w:t>
            </w:r>
            <w:r>
              <w:rPr>
                <w:b/>
                <w:noProof/>
              </w:rPr>
              <w:drawing>
                <wp:inline distT="0" distB="0" distL="0" distR="0" wp14:anchorId="0D408ED3" wp14:editId="2A51EE62">
                  <wp:extent cx="1374065" cy="1260987"/>
                  <wp:effectExtent l="0" t="0" r="0"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ed_spike_histo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0933" cy="1276467"/>
                          </a:xfrm>
                          <a:prstGeom prst="rect">
                            <a:avLst/>
                          </a:prstGeom>
                        </pic:spPr>
                      </pic:pic>
                    </a:graphicData>
                  </a:graphic>
                </wp:inline>
              </w:drawing>
            </w:r>
          </w:p>
        </w:tc>
      </w:tr>
    </w:tbl>
    <w:p w14:paraId="126CDFBD" w14:textId="2FA8438A" w:rsidR="002427CB" w:rsidRDefault="002427CB" w:rsidP="003E4834">
      <w:pPr>
        <w:pStyle w:val="MDPI51figurecaption"/>
        <w:rPr>
          <w:b/>
        </w:rPr>
      </w:pPr>
    </w:p>
    <w:p w14:paraId="7B1183CE" w14:textId="17A531E1"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 xml:space="preserve">a plasmid expressing Spike, </w:t>
      </w:r>
      <w:r w:rsidR="00216F03">
        <w:lastRenderedPageBreak/>
        <w:t>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commentRangeStart w:id="2"/>
      <w:r w:rsidR="002427CB">
        <w:t>(</w:t>
      </w:r>
      <w:r w:rsidR="002427CB">
        <w:rPr>
          <w:b/>
          <w:bCs/>
        </w:rPr>
        <w:t>C</w:t>
      </w:r>
      <w:r w:rsidR="002427CB">
        <w:t xml:space="preserve">) </w:t>
      </w:r>
      <w:commentRangeEnd w:id="2"/>
      <w:r w:rsidR="00DA2CBB">
        <w:rPr>
          <w:rStyle w:val="CommentReference"/>
          <w:rFonts w:ascii="Times New Roman" w:hAnsi="Times New Roman"/>
          <w:lang w:bidi="ar-SA"/>
        </w:rPr>
        <w:commentReference w:id="2"/>
      </w:r>
      <w:r w:rsidR="002427CB">
        <w:t>Spike expression on the surface of cells transfected with the plasmids expressing our three Spike constructs was measured using flow cytometry 24 hours post-transfection. Spike expression was measured by staining with the CR3022 antibody at</w:t>
      </w:r>
      <w:r w:rsidR="00DA2CBB">
        <w:t xml:space="preserve"> a concentration </w:t>
      </w:r>
      <w:proofErr w:type="gramStart"/>
      <w:r w:rsidR="00DA2CBB">
        <w:t xml:space="preserve">of </w:t>
      </w:r>
      <w:r w:rsidR="002427CB">
        <w:t xml:space="preserve"> 1</w:t>
      </w:r>
      <w:r w:rsidR="00DA2CBB">
        <w:t>0</w:t>
      </w:r>
      <w:proofErr w:type="gramEnd"/>
      <w:r w:rsidR="00DA2CBB">
        <w:t xml:space="preserve"> </w:t>
      </w:r>
      <w:r w:rsidR="002427CB">
        <w:t>ug/</w:t>
      </w:r>
      <w:r w:rsidR="00DA2CBB">
        <w:t>m</w:t>
      </w:r>
      <w:r w:rsidR="002427CB">
        <w:t xml:space="preserve">L followed by staining with an anti-human Fc secondary antibody at _____.  </w:t>
      </w:r>
    </w:p>
    <w:p w14:paraId="4598E0CD" w14:textId="7472330A"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1DBFC16E"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EC324B">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[39]","plainTextFormattedCitation":"[39]","previouslyFormattedCitation":"[39]"},"properties":{"noteIndex":0},"schema":"https://github.com/citation-style-language/schema/raw/master/csl-citation.json"}</w:instrText>
      </w:r>
      <w:r w:rsidR="00865550">
        <w:rPr>
          <w:i w:val="0"/>
          <w:iCs/>
        </w:rPr>
        <w:fldChar w:fldCharType="separate"/>
      </w:r>
      <w:r w:rsidR="00D97AF5" w:rsidRPr="00D97AF5">
        <w:rPr>
          <w:i w:val="0"/>
          <w:iCs/>
        </w:rPr>
        <w:t>[39]</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EC324B">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[40]","plainTextFormattedCitation":"[40]","previouslyFormattedCitation":"[40]"},"properties":{"noteIndex":0},"schema":"https://github.com/citation-style-language/schema/raw/master/csl-citation.json"}</w:instrText>
      </w:r>
      <w:r w:rsidR="00594FFC">
        <w:rPr>
          <w:i w:val="0"/>
          <w:iCs/>
        </w:rPr>
        <w:fldChar w:fldCharType="separate"/>
      </w:r>
      <w:r w:rsidR="00D97AF5" w:rsidRPr="00D97AF5">
        <w:rPr>
          <w:i w:val="0"/>
          <w:iCs/>
        </w:rPr>
        <w:t>[40]</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C324B">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[26,41,42]","plainTextFormattedCitation":"[26,41,42]","previouslyFormattedCitation":"[26,41,42]"},"properties":{"noteIndex":0},"schema":"https://github.com/citation-style-language/schema/raw/master/csl-citation.json"}</w:instrText>
      </w:r>
      <w:r w:rsidR="00837DD2">
        <w:rPr>
          <w:i w:val="0"/>
          <w:iCs/>
        </w:rPr>
        <w:fldChar w:fldCharType="separate"/>
      </w:r>
      <w:r w:rsidR="00D97AF5" w:rsidRPr="00D97AF5">
        <w:rPr>
          <w:i w:val="0"/>
          <w:iCs/>
        </w:rPr>
        <w:t>[26,41,42]</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2DB282B7"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w:t>
      </w:r>
      <w:r w:rsidR="005D44F7">
        <w:rPr>
          <w:i w:val="0"/>
          <w:iCs/>
        </w:rPr>
        <w:t>were</w:t>
      </w:r>
      <w:r w:rsidR="00126A6E">
        <w:rPr>
          <w:i w:val="0"/>
          <w:iCs/>
        </w:rPr>
        <w:t xml:space="preserve"> </w:t>
      </w:r>
      <w:r w:rsidR="002535FF">
        <w:rPr>
          <w:i w:val="0"/>
          <w:iCs/>
        </w:rPr>
        <w:t>infected</w:t>
      </w:r>
      <w:r w:rsidR="00126A6E">
        <w:rPr>
          <w:i w:val="0"/>
          <w:iCs/>
        </w:rPr>
        <w:t xml:space="preserve"> 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lastRenderedPageBreak/>
              <w:drawing>
                <wp:inline distT="0" distB="0" distL="0" distR="0" wp14:anchorId="385F6BB9" wp14:editId="0B862FF6">
                  <wp:extent cx="5615940" cy="1717040"/>
                  <wp:effectExtent l="0" t="0" r="0" b="0"/>
                  <wp:docPr id="37" name="Picture 37" descr="A picture containing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77F12B0"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3"/>
      <w:r w:rsidR="00455F86">
        <w:rPr>
          <w:b/>
          <w:bCs/>
        </w:rPr>
        <w:t>B</w:t>
      </w:r>
      <w:r w:rsidR="00455F86">
        <w:t>) Microscope image</w:t>
      </w:r>
      <w:r w:rsidR="005D44F7">
        <w:t xml:space="preserve"> </w:t>
      </w:r>
      <w:commentRangeEnd w:id="3"/>
      <w:r w:rsidR="000702F9">
        <w:rPr>
          <w:rStyle w:val="CommentReference"/>
          <w:rFonts w:ascii="Times New Roman" w:hAnsi="Times New Roman"/>
          <w:lang w:bidi="ar-SA"/>
        </w:rPr>
        <w:commentReference w:id="3"/>
      </w:r>
      <w:r w:rsidR="005D44F7">
        <w:t xml:space="preserve">showing </w:t>
      </w:r>
      <w:proofErr w:type="spellStart"/>
      <w:r w:rsidR="005D44F7">
        <w:t>ZsGreen</w:t>
      </w:r>
      <w:proofErr w:type="spellEnd"/>
      <w:r w:rsidR="005D44F7">
        <w:t xml:space="preserve"> expression in 293T-ACE2 or 293T cells at </w:t>
      </w:r>
      <w:r w:rsidR="000702F9">
        <w:rPr>
          <w:color w:val="FF0000"/>
        </w:rPr>
        <w:t>46</w:t>
      </w:r>
      <w:r w:rsidR="005D44F7">
        <w:t xml:space="preserve"> 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Cells were infected with</w:t>
      </w:r>
      <w:r w:rsidR="000702F9">
        <w:t xml:space="preserve"> equal volumes of all Spike-pseudotyped lentivirus and</w:t>
      </w:r>
      <w:r w:rsidR="00C951F6">
        <w:t xml:space="preserve"> 10-fold less </w:t>
      </w:r>
      <w:r w:rsidR="003909FC">
        <w:t xml:space="preserve">volume of </w:t>
      </w:r>
      <w:r w:rsidR="00C951F6">
        <w:t>VSV</w:t>
      </w:r>
      <w:r w:rsidR="0051533C">
        <w:t xml:space="preserve"> </w:t>
      </w:r>
      <w:r w:rsidR="00C951F6">
        <w:t>G-pseudotyped lentivirus</w:t>
      </w:r>
      <w:r w:rsidR="000702F9">
        <w:t>.</w:t>
      </w:r>
    </w:p>
    <w:p w14:paraId="52BECDDF" w14:textId="4733B3A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B2D7640"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EC324B">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EC324B">
        <w:rPr>
          <w:rFonts w:ascii="Cambria Math" w:hAnsi="Cambria Math" w:cs="Cambria Math"/>
          <w:i w:val="0"/>
          <w:iCs/>
        </w:rPr>
        <w:instrText>≊</w:instrText>
      </w:r>
      <w:r w:rsidR="00EC324B">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[43,44]","plainTextFormattedCitation":"[43,44]","previouslyFormattedCitation":"[43,44]"},"properties":{"noteIndex":0},"schema":"https://github.com/citation-style-language/schema/raw/master/csl-citation.json"}</w:instrText>
      </w:r>
      <w:r w:rsidR="00C50DDF">
        <w:rPr>
          <w:i w:val="0"/>
          <w:iCs/>
        </w:rPr>
        <w:fldChar w:fldCharType="separate"/>
      </w:r>
      <w:r w:rsidR="00D97AF5" w:rsidRPr="00D97AF5">
        <w:rPr>
          <w:i w:val="0"/>
          <w:iCs/>
        </w:rPr>
        <w:t>[43,44]</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E86821D"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w:t>
      </w:r>
      <w:commentRangeStart w:id="4"/>
      <w:r w:rsidR="000E6111">
        <w:rPr>
          <w:i w:val="0"/>
          <w:iCs/>
          <w:color w:val="000000" w:themeColor="text1"/>
        </w:rPr>
        <w:t xml:space="preserve">IgG </w:t>
      </w:r>
      <w:commentRangeEnd w:id="4"/>
      <w:r w:rsidR="000E6111">
        <w:rPr>
          <w:rStyle w:val="CommentReference"/>
          <w:rFonts w:ascii="Times New Roman" w:hAnsi="Times New Roman"/>
          <w:i w:val="0"/>
          <w:noProof w:val="0"/>
          <w:snapToGrid/>
          <w:lang w:bidi="ar-SA"/>
        </w:rPr>
        <w:commentReference w:id="4"/>
      </w:r>
      <w:r w:rsidR="000E6111">
        <w:rPr>
          <w:i w:val="0"/>
          <w:iCs/>
          <w:color w:val="000000" w:themeColor="text1"/>
        </w:rPr>
        <w:t>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C324B">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C94E4B">
        <w:rPr>
          <w:i w:val="0"/>
          <w:iCs/>
          <w:color w:val="000000" w:themeColor="text1"/>
        </w:rPr>
        <w:fldChar w:fldCharType="separate"/>
      </w:r>
      <w:r w:rsidR="00D97AF5" w:rsidRPr="00D97AF5">
        <w:rPr>
          <w:i w:val="0"/>
          <w:iCs/>
          <w:color w:val="000000" w:themeColor="text1"/>
        </w:rPr>
        <w:t>[45]</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1F9EAE66" w:rsidR="00D90B27" w:rsidRPr="00325902" w:rsidRDefault="00BC73D3" w:rsidP="005E53B6">
            <w:pPr>
              <w:pStyle w:val="MDPI52figure"/>
              <w:adjustRightInd w:val="0"/>
              <w:snapToGrid w:val="0"/>
              <w:rPr>
                <w:sz w:val="20"/>
              </w:rPr>
            </w:pPr>
            <w:r>
              <w:rPr>
                <w:noProof/>
                <w:snapToGrid/>
                <w:sz w:val="20"/>
              </w:rPr>
              <w:lastRenderedPageBreak/>
              <w:drawing>
                <wp:inline distT="0" distB="0" distL="0" distR="0" wp14:anchorId="259552E7" wp14:editId="6C9A2535">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029A03E1" w:rsidR="00D90B27" w:rsidRPr="005918D0" w:rsidRDefault="00D90B27" w:rsidP="00D90B27">
      <w:pPr>
        <w:pStyle w:val="MDPI51figurecaption"/>
      </w:pPr>
      <w:commentRangeStart w:id="5"/>
      <w:r w:rsidRPr="00325902">
        <w:rPr>
          <w:b/>
        </w:rPr>
        <w:t xml:space="preserve">Figure </w:t>
      </w:r>
      <w:r>
        <w:rPr>
          <w:b/>
        </w:rPr>
        <w:t>4</w:t>
      </w:r>
      <w:r w:rsidRPr="00325902">
        <w:rPr>
          <w:b/>
        </w:rPr>
        <w:t>.</w:t>
      </w:r>
      <w:r w:rsidRPr="00325902">
        <w:t xml:space="preserve"> </w:t>
      </w:r>
      <w:commentRangeEnd w:id="5"/>
      <w:r w:rsidR="003C41D6">
        <w:rPr>
          <w:rStyle w:val="CommentReference"/>
          <w:rFonts w:ascii="Times New Roman" w:hAnsi="Times New Roman"/>
          <w:lang w:bidi="ar-SA"/>
        </w:rPr>
        <w:commentReference w:id="5"/>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9425DC">
        <w:t xml:space="preserve"> </w:t>
      </w:r>
      <w:r>
        <w:t xml:space="preserve"> </w:t>
      </w:r>
    </w:p>
    <w:p w14:paraId="6E0F6193" w14:textId="23812264"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6"/>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6"/>
      <w:r w:rsidR="00FF7DE4">
        <w:rPr>
          <w:rStyle w:val="CommentReference"/>
          <w:rFonts w:ascii="Times New Roman" w:hAnsi="Times New Roman"/>
          <w:b w:val="0"/>
          <w:snapToGrid/>
          <w:lang w:bidi="ar-SA"/>
        </w:rPr>
        <w:commentReference w:id="6"/>
      </w:r>
      <w:r w:rsidRPr="00F85C43">
        <w:rPr>
          <w:b w:val="0"/>
          <w:bCs/>
          <w:color w:val="000000" w:themeColor="text1"/>
        </w:rPr>
        <w:t>. For soluble ACE2</w:t>
      </w:r>
      <w:r w:rsidR="000E6111">
        <w:rPr>
          <w:b w:val="0"/>
          <w:bCs/>
          <w:color w:val="000000" w:themeColor="text1"/>
        </w:rPr>
        <w:t>-Fc</w:t>
      </w:r>
      <w:r w:rsidRPr="00F85C43">
        <w:rPr>
          <w:b w:val="0"/>
          <w:bCs/>
          <w:color w:val="000000" w:themeColor="text1"/>
        </w:rPr>
        <w:t xml:space="preserve">, the IC50 was </w:t>
      </w:r>
      <w:r w:rsidRPr="002A1D63">
        <w:rPr>
          <w:b w:val="0"/>
          <w:bCs/>
          <w:color w:val="FF0000"/>
        </w:rPr>
        <w:t>X</w:t>
      </w:r>
      <w:r w:rsidRPr="00F85C43">
        <w:rPr>
          <w:b w:val="0"/>
          <w:bCs/>
          <w:color w:val="000000" w:themeColor="text1"/>
        </w:rPr>
        <w:t xml:space="preserve"> which is </w:t>
      </w:r>
      <w:commentRangeStart w:id="7"/>
      <w:commentRangeStart w:id="8"/>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EC324B">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9573FA">
        <w:rPr>
          <w:b w:val="0"/>
          <w:bCs/>
          <w:color w:val="000000" w:themeColor="text1"/>
        </w:rPr>
        <w:fldChar w:fldCharType="separate"/>
      </w:r>
      <w:r w:rsidR="00D97AF5" w:rsidRPr="00D97AF5">
        <w:rPr>
          <w:b w:val="0"/>
          <w:bCs/>
          <w:noProof/>
          <w:color w:val="000000" w:themeColor="text1"/>
        </w:rPr>
        <w:t>[45]</w:t>
      </w:r>
      <w:r w:rsidR="009573FA">
        <w:rPr>
          <w:b w:val="0"/>
          <w:bCs/>
          <w:color w:val="000000" w:themeColor="text1"/>
        </w:rPr>
        <w:fldChar w:fldCharType="end"/>
      </w:r>
      <w:commentRangeEnd w:id="7"/>
      <w:r w:rsidR="00B86140">
        <w:rPr>
          <w:rStyle w:val="CommentReference"/>
          <w:rFonts w:ascii="Times New Roman" w:hAnsi="Times New Roman"/>
          <w:b w:val="0"/>
          <w:snapToGrid/>
          <w:lang w:bidi="ar-SA"/>
        </w:rPr>
        <w:commentReference w:id="7"/>
      </w:r>
      <w:commentRangeEnd w:id="8"/>
      <w:r w:rsidR="000702F9">
        <w:rPr>
          <w:rStyle w:val="CommentReference"/>
          <w:rFonts w:ascii="Times New Roman" w:hAnsi="Times New Roman"/>
          <w:b w:val="0"/>
          <w:snapToGrid/>
          <w:lang w:bidi="ar-SA"/>
        </w:rPr>
        <w:commentReference w:id="8"/>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Of note, the virus pseudotyped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commentRangeStart w:id="9"/>
      <w:r>
        <w:t>3</w:t>
      </w:r>
      <w:r w:rsidR="00181401" w:rsidRPr="00325902">
        <w:t>. Discussion</w:t>
      </w:r>
      <w:commentRangeEnd w:id="9"/>
      <w:r w:rsidR="00041425">
        <w:rPr>
          <w:rStyle w:val="CommentReference"/>
          <w:rFonts w:ascii="Times New Roman" w:hAnsi="Times New Roman"/>
          <w:b w:val="0"/>
          <w:snapToGrid/>
          <w:lang w:bidi="ar-SA"/>
        </w:rPr>
        <w:commentReference w:id="9"/>
      </w:r>
    </w:p>
    <w:p w14:paraId="1F01579F" w14:textId="22B27929" w:rsidR="00662F73" w:rsidRDefault="00EF5104" w:rsidP="007B5FA4">
      <w:pPr>
        <w:pStyle w:val="MDPI21heading1"/>
        <w:rPr>
          <w:b w:val="0"/>
          <w:bCs/>
          <w:lang w:eastAsia="zh-CN"/>
        </w:rPr>
      </w:pPr>
      <w:r>
        <w:rPr>
          <w:b w:val="0"/>
          <w:bCs/>
          <w:lang w:eastAsia="zh-CN"/>
        </w:rPr>
        <w:t xml:space="preserve">Here we describe a detailed protocol for making SARS-CoV-2 Spike-pseudotyped lentivirus and using this virus to study the </w:t>
      </w:r>
      <w:r w:rsidR="005F62B7">
        <w:rPr>
          <w:b w:val="0"/>
          <w:bCs/>
          <w:lang w:eastAsia="zh-CN"/>
        </w:rPr>
        <w:t>serum neutralization of</w:t>
      </w:r>
      <w:r>
        <w:rPr>
          <w:b w:val="0"/>
          <w:bCs/>
          <w:lang w:eastAsia="zh-CN"/>
        </w:rPr>
        <w:t xml:space="preserve"> SARS-CoV-2.</w:t>
      </w:r>
      <w:r w:rsidR="005F62B7">
        <w:rPr>
          <w:b w:val="0"/>
          <w:bCs/>
          <w:lang w:eastAsia="zh-CN"/>
        </w:rPr>
        <w:t xml:space="preserve"> </w:t>
      </w:r>
    </w:p>
    <w:p w14:paraId="33DECC53" w14:textId="0A7527A7" w:rsidR="00041425" w:rsidRDefault="00041425" w:rsidP="007B5FA4">
      <w:pPr>
        <w:pStyle w:val="MDPI21heading1"/>
        <w:rPr>
          <w:b w:val="0"/>
          <w:bCs/>
          <w:lang w:eastAsia="zh-CN"/>
        </w:rPr>
      </w:pPr>
      <w:r>
        <w:rPr>
          <w:b w:val="0"/>
          <w:bCs/>
          <w:lang w:eastAsia="zh-CN"/>
        </w:rPr>
        <w:t>Furthermore, we f</w:t>
      </w:r>
      <w:r w:rsidR="002427CB">
        <w:rPr>
          <w:b w:val="0"/>
          <w:bCs/>
          <w:lang w:eastAsia="zh-CN"/>
        </w:rPr>
        <w:t>oun</w:t>
      </w:r>
      <w:r>
        <w:rPr>
          <w:b w:val="0"/>
          <w:bCs/>
          <w:lang w:eastAsia="zh-CN"/>
        </w:rPr>
        <w:t xml:space="preserve">d that cytoplasmic tail modifications to SARS-CoV-2 Spike are not necessary to produce sufficient titers of Spike-pseudotyped lentivirus for downstream experiments. Indeed, some cytoplasmic tail modifications may disrupt Spike in some way, affecting its neutralization sensitivity. </w:t>
      </w:r>
    </w:p>
    <w:p w14:paraId="7A3A60E4" w14:textId="6A9E3714" w:rsidR="005F62B7" w:rsidRPr="00662F73" w:rsidRDefault="005F62B7" w:rsidP="007B5FA4">
      <w:pPr>
        <w:pStyle w:val="MDPI21heading1"/>
        <w:rPr>
          <w:b w:val="0"/>
          <w:bCs/>
          <w:lang w:eastAsia="zh-CN"/>
        </w:rPr>
      </w:pPr>
      <w:r>
        <w:rPr>
          <w:b w:val="0"/>
          <w:bCs/>
          <w:lang w:eastAsia="zh-CN"/>
        </w:rPr>
        <w:t>As scientific energy continues to shift towards studying SARS-CoV-2,</w:t>
      </w:r>
      <w:r w:rsidR="00041425">
        <w:rPr>
          <w:b w:val="0"/>
          <w:bCs/>
          <w:lang w:eastAsia="zh-CN"/>
        </w:rPr>
        <w:t xml:space="preserve"> we hope</w:t>
      </w:r>
      <w:r>
        <w:rPr>
          <w:b w:val="0"/>
          <w:bCs/>
          <w:lang w:eastAsia="zh-CN"/>
        </w:rPr>
        <w:t xml:space="preserve"> this detailed protocol and the</w:t>
      </w:r>
      <w:r w:rsidR="00041425">
        <w:rPr>
          <w:b w:val="0"/>
          <w:bCs/>
          <w:lang w:eastAsia="zh-CN"/>
        </w:rPr>
        <w:t xml:space="preserve"> plasmid and cell reagents, which are now </w:t>
      </w:r>
      <w:r>
        <w:rPr>
          <w:b w:val="0"/>
          <w:bCs/>
          <w:lang w:eastAsia="zh-CN"/>
        </w:rPr>
        <w:t>available on BEI resources</w:t>
      </w:r>
      <w:r w:rsidR="00041425">
        <w:rPr>
          <w:b w:val="0"/>
          <w:bCs/>
          <w:lang w:eastAsia="zh-CN"/>
        </w:rPr>
        <w:t>,</w:t>
      </w:r>
      <w:r>
        <w:rPr>
          <w:b w:val="0"/>
          <w:bCs/>
          <w:lang w:eastAsia="zh-CN"/>
        </w:rPr>
        <w:t xml:space="preserve"> will provide a</w:t>
      </w:r>
      <w:r w:rsidR="00041425">
        <w:rPr>
          <w:b w:val="0"/>
          <w:bCs/>
          <w:lang w:eastAsia="zh-CN"/>
        </w:rPr>
        <w:t xml:space="preserve"> valuable resource for </w:t>
      </w:r>
      <w:r>
        <w:rPr>
          <w:b w:val="0"/>
          <w:bCs/>
          <w:lang w:eastAsia="zh-CN"/>
        </w:rPr>
        <w:t>facilitating the study of the neutralizing antibody response to SARS-CoV-2.</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7611797" w:rsidR="001B36E1" w:rsidRDefault="001A20DA" w:rsidP="008B7FF1">
      <w:pPr>
        <w:snapToGrid w:val="0"/>
        <w:spacing w:line="240" w:lineRule="auto"/>
        <w:jc w:val="left"/>
        <w:rPr>
          <w:rFonts w:ascii="Palatino Linotype" w:hAnsi="Palatino Linotype"/>
          <w:sz w:val="18"/>
          <w:szCs w:val="18"/>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7"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available in BEI Resources 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w:t>
      </w:r>
      <w:r w:rsidR="00EC7C8E" w:rsidRPr="00EC7C8E">
        <w:rPr>
          <w:bCs/>
          <w:color w:val="000000" w:themeColor="text1"/>
        </w:rPr>
        <w:lastRenderedPageBreak/>
        <w:t xml:space="preserve">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5A094D1E"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F08EA" w:rsidRPr="007E6A2F">
        <w:rPr>
          <w:bCs/>
          <w:color w:val="FF0000"/>
        </w:rPr>
        <w:t>(</w:t>
      </w:r>
      <w:hyperlink r:id="rId28" w:history="1">
        <w:r w:rsidR="001F08EA" w:rsidRPr="007E6A2F">
          <w:rPr>
            <w:rStyle w:val="Hyperlink"/>
            <w:bCs/>
            <w:color w:val="FF0000"/>
          </w:rPr>
          <w:t>https://www.ncbi.nlm.nih.gov/pmc/articles/PMC3456965/</w:t>
        </w:r>
      </w:hyperlink>
      <w:r w:rsidR="001F08EA" w:rsidRPr="007E6A2F">
        <w:rPr>
          <w:bCs/>
          <w:color w:val="FF0000"/>
        </w:rPr>
        <w:t xml:space="preserve"> add this reference? It says DEAE-</w:t>
      </w:r>
      <w:proofErr w:type="spellStart"/>
      <w:r w:rsidR="001F08EA" w:rsidRPr="007E6A2F">
        <w:rPr>
          <w:bCs/>
          <w:color w:val="FF0000"/>
        </w:rPr>
        <w:t>Dex</w:t>
      </w:r>
      <w:proofErr w:type="spellEnd"/>
      <w:r w:rsidR="001F08EA" w:rsidRPr="007E6A2F">
        <w:rPr>
          <w:bCs/>
          <w:color w:val="FF0000"/>
        </w:rPr>
        <w:t xml:space="preserve"> is </w:t>
      </w:r>
      <w:proofErr w:type="gramStart"/>
      <w:r w:rsidR="001F08EA" w:rsidRPr="007E6A2F">
        <w:rPr>
          <w:bCs/>
          <w:color w:val="FF0000"/>
        </w:rPr>
        <w:t>better, but</w:t>
      </w:r>
      <w:proofErr w:type="gramEnd"/>
      <w:r w:rsidR="001F08EA" w:rsidRPr="007E6A2F">
        <w:rPr>
          <w:bCs/>
          <w:color w:val="FF0000"/>
        </w:rPr>
        <w:t xml:space="preserve"> shows a modest effect of polybrene).</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1365579C"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commentRangeStart w:id="10"/>
      <w:commentRangeStart w:id="11"/>
      <w:r>
        <w:rPr>
          <w:bCs/>
          <w:color w:val="000000" w:themeColor="text1"/>
        </w:rPr>
        <w:t>(</w:t>
      </w:r>
      <w:r w:rsidRPr="003E013A">
        <w:rPr>
          <w:bCs/>
          <w:color w:val="FF0000"/>
        </w:rPr>
        <w:t>plate reader specs</w:t>
      </w:r>
      <w:r>
        <w:rPr>
          <w:bCs/>
          <w:color w:val="000000" w:themeColor="text1"/>
        </w:rPr>
        <w:t>)</w:t>
      </w:r>
      <w:commentRangeEnd w:id="10"/>
      <w:r w:rsidR="006E166B">
        <w:rPr>
          <w:rStyle w:val="CommentReference"/>
          <w:rFonts w:ascii="Times New Roman" w:hAnsi="Times New Roman"/>
          <w:snapToGrid/>
          <w:lang w:eastAsia="de-DE" w:bidi="ar-SA"/>
        </w:rPr>
        <w:commentReference w:id="10"/>
      </w:r>
      <w:commentRangeEnd w:id="11"/>
      <w:r w:rsidR="00B94DAC">
        <w:rPr>
          <w:rStyle w:val="CommentReference"/>
          <w:rFonts w:ascii="Times New Roman" w:hAnsi="Times New Roman"/>
          <w:snapToGrid/>
          <w:lang w:eastAsia="de-DE" w:bidi="ar-SA"/>
        </w:rPr>
        <w:commentReference w:id="11"/>
      </w:r>
      <w:r w:rsidR="00477144">
        <w:rPr>
          <w:bCs/>
          <w:color w:val="000000" w:themeColor="text1"/>
        </w:rPr>
        <w:t xml:space="preserve"> with a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4517FF5F" w:rsidR="00DA15EA" w:rsidRPr="00325902" w:rsidRDefault="00C37DFB" w:rsidP="00AD6D57">
            <w:pPr>
              <w:pStyle w:val="MDPI52figure"/>
              <w:adjustRightInd w:val="0"/>
              <w:snapToGrid w:val="0"/>
              <w:rPr>
                <w:sz w:val="20"/>
              </w:rPr>
            </w:pPr>
            <w:r>
              <w:rPr>
                <w:noProof/>
                <w:snapToGrid/>
              </w:rPr>
              <w:lastRenderedPageBreak/>
              <w:drawing>
                <wp:inline distT="0" distB="0" distL="0" distR="0" wp14:anchorId="44ACB1C8" wp14:editId="75F90680">
                  <wp:extent cx="2485169" cy="2203938"/>
                  <wp:effectExtent l="0" t="0" r="4445" b="0"/>
                  <wp:docPr id="39" name="Picture 3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yo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6049" cy="2222455"/>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0CA7ABE4"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serum or plasma samples on each plate with the necessary controls. These controls include media only, cells only, and virus only wells, as well as 4 wells of virus infecting 293T cells to confirm </w:t>
      </w:r>
      <w:r w:rsidR="006C4D52">
        <w:rPr>
          <w:bCs/>
        </w:rPr>
        <w:t xml:space="preserve">the lack of infection with Spike-pseudotyped lentivirus in the absence of ACE2. These wells provide the background signal. The virus + cells wells represent maximum infection without any serum and provide a metric for 100% viral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215DD1AC"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BC73D3">
        <w:t>3</w:t>
      </w:r>
      <w:r w:rsidR="00191BDC">
        <w:t>0</w:t>
      </w:r>
      <w:r w:rsidR="00BC73D3">
        <w:t xml:space="preserve"> and did </w:t>
      </w:r>
      <w:r w:rsidR="00022890">
        <w:t xml:space="preserve">serial </w:t>
      </w:r>
      <w:r w:rsidR="00BC73D3">
        <w:t>1:2 dilutions</w:t>
      </w:r>
      <w:r w:rsidR="00191BDC">
        <w:t xml:space="preserve">, meaning each replicate of the assay requires </w:t>
      </w:r>
      <w:r w:rsidR="00BC73D3">
        <w:t>8</w:t>
      </w:r>
      <w:r w:rsidR="00191BDC">
        <w:t xml:space="preserve"> u</w:t>
      </w:r>
      <w:proofErr w:type="spellStart"/>
      <w:r w:rsidR="00191BDC">
        <w:t>L</w:t>
      </w:r>
      <w:proofErr w:type="spellEnd"/>
      <w:r w:rsidR="00191BDC">
        <w:t xml:space="preserve"> of sera. </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0"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56D72FDA"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0E5A8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[22,46]","plainTextFormattedCitation":"[22,46]","previouslyFormattedCitation":"[22,46]"},"properties":{"noteIndex":0},"schema":"https://github.com/citation-style-language/schema/raw/master/csl-citation.json"}</w:instrText>
      </w:r>
      <w:r w:rsidR="007425C5">
        <w:rPr>
          <w:bCs/>
        </w:rPr>
        <w:fldChar w:fldCharType="separate"/>
      </w:r>
      <w:r w:rsidR="007425C5" w:rsidRPr="007425C5">
        <w:rPr>
          <w:bCs/>
          <w:noProof/>
        </w:rPr>
        <w:t>[22,46]</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820D4F">
        <w:rPr>
          <w:bCs/>
        </w:rPr>
        <w:t>serum collected 2017-2018 is lot</w:t>
      </w:r>
      <w:r w:rsidR="00820D4F" w:rsidRPr="00820D4F">
        <w:rPr>
          <w:bCs/>
        </w:rPr>
        <w:t xml:space="preserve"> H86W03J </w:t>
      </w:r>
      <w:r w:rsidR="00820D4F">
        <w:rPr>
          <w:bCs/>
        </w:rPr>
        <w:t xml:space="preserve">and the 2008-2015 serum </w:t>
      </w:r>
      <w:r w:rsidR="00820D4F">
        <w:rPr>
          <w:bCs/>
        </w:rPr>
        <w:lastRenderedPageBreak/>
        <w:t xml:space="preserve">is </w:t>
      </w:r>
      <w:r w:rsidR="00820D4F" w:rsidRPr="00820D4F">
        <w:rPr>
          <w:bCs/>
        </w:rPr>
        <w:t>H87W00K</w:t>
      </w:r>
      <w:r w:rsidR="00820D4F">
        <w:rPr>
          <w:bCs/>
        </w:rPr>
        <w:t xml:space="preserve">. The age-matched negative control serum (FH005DJ and FH010WB) came from </w:t>
      </w:r>
      <w:commentRangeStart w:id="12"/>
      <w:r w:rsidR="007920B0">
        <w:rPr>
          <w:bCs/>
          <w:color w:val="FF0000"/>
        </w:rPr>
        <w:t>Kate, add details about negative control sera.</w:t>
      </w:r>
      <w:r w:rsidR="00FF32C4">
        <w:rPr>
          <w:bCs/>
        </w:rPr>
        <w:t xml:space="preserve"> </w:t>
      </w:r>
      <w:commentRangeEnd w:id="12"/>
      <w:r w:rsidR="007561CC">
        <w:rPr>
          <w:rStyle w:val="CommentReference"/>
          <w:rFonts w:ascii="Times New Roman" w:hAnsi="Times New Roman"/>
          <w:snapToGrid/>
          <w:lang w:eastAsia="de-DE" w:bidi="ar-SA"/>
        </w:rPr>
        <w:commentReference w:id="12"/>
      </w:r>
    </w:p>
    <w:p w14:paraId="242E32F3" w14:textId="414D3F1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w:t>
      </w:r>
      <w:commentRangeStart w:id="13"/>
      <w:commentRangeStart w:id="14"/>
      <w:r>
        <w:rPr>
          <w:bCs/>
        </w:rPr>
        <w:t xml:space="preserve">This ACE2-Fc fusion protein </w:t>
      </w:r>
      <w:commentRangeEnd w:id="13"/>
      <w:r>
        <w:rPr>
          <w:rStyle w:val="CommentReference"/>
          <w:rFonts w:ascii="Times New Roman" w:hAnsi="Times New Roman"/>
          <w:snapToGrid/>
          <w:lang w:eastAsia="de-DE" w:bidi="ar-SA"/>
        </w:rPr>
        <w:commentReference w:id="13"/>
      </w:r>
      <w:commentRangeEnd w:id="14"/>
      <w:r w:rsidR="00820D4F">
        <w:rPr>
          <w:rStyle w:val="CommentReference"/>
          <w:rFonts w:ascii="Times New Roman" w:hAnsi="Times New Roman"/>
          <w:snapToGrid/>
          <w:lang w:eastAsia="de-DE" w:bidi="ar-SA"/>
        </w:rPr>
        <w:commentReference w:id="14"/>
      </w:r>
      <w:r>
        <w:rPr>
          <w:bCs/>
        </w:rPr>
        <w:t xml:space="preserve">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15"/>
      <w:r>
        <w:rPr>
          <w:b/>
        </w:rPr>
        <w:t>Funding</w:t>
      </w:r>
      <w:commentRangeEnd w:id="15"/>
      <w:r w:rsidR="0012224E">
        <w:rPr>
          <w:rStyle w:val="CommentReference"/>
          <w:rFonts w:ascii="Times New Roman" w:hAnsi="Times New Roman"/>
          <w:snapToGrid/>
          <w:lang w:bidi="ar-SA"/>
        </w:rPr>
        <w:commentReference w:id="15"/>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16"/>
      <w:r w:rsidRPr="00325902">
        <w:t>The authors declare no conflict of interest</w:t>
      </w:r>
      <w:r w:rsidR="006B7F42">
        <w:t>.</w:t>
      </w:r>
      <w:commentRangeEnd w:id="16"/>
      <w:r w:rsidR="006B7F42">
        <w:rPr>
          <w:rStyle w:val="CommentReference"/>
          <w:rFonts w:ascii="Times New Roman" w:hAnsi="Times New Roman"/>
          <w:snapToGrid/>
          <w:lang w:bidi="ar-SA"/>
        </w:rPr>
        <w:commentReference w:id="16"/>
      </w:r>
    </w:p>
    <w:p w14:paraId="19F0E6E6" w14:textId="77777777" w:rsidR="00181401" w:rsidRPr="00325902" w:rsidRDefault="00181401" w:rsidP="00181401">
      <w:pPr>
        <w:pStyle w:val="MDPI21heading1"/>
      </w:pPr>
      <w:r w:rsidRPr="00325902">
        <w:t>References</w:t>
      </w:r>
    </w:p>
    <w:p w14:paraId="3D15A3FC" w14:textId="045CB42C" w:rsidR="000E5A8D" w:rsidRPr="000E5A8D" w:rsidRDefault="00F15C55" w:rsidP="000E5A8D">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0E5A8D" w:rsidRPr="000E5A8D">
        <w:rPr>
          <w:rFonts w:ascii="Palatino Linotype" w:hAnsi="Palatino Linotype"/>
          <w:noProof/>
          <w:sz w:val="18"/>
        </w:rPr>
        <w:t xml:space="preserve">1. </w:t>
      </w:r>
      <w:r w:rsidR="000E5A8D" w:rsidRPr="000E5A8D">
        <w:rPr>
          <w:rFonts w:ascii="Palatino Linotype" w:hAnsi="Palatino Linotype"/>
          <w:noProof/>
          <w:sz w:val="18"/>
        </w:rPr>
        <w:tab/>
        <w:t xml:space="preserve">Ju, B.; Zhang, Q.; Ge, X.; Wang, R.; Yu, J.; Shan, S.; Zhou, B.; Song, S.; Tang, X.; Yu, J.; et al. Potent human neutralizing antibodies elicited by SARS-CoV-2 infection. </w:t>
      </w:r>
      <w:r w:rsidR="000E5A8D" w:rsidRPr="000E5A8D">
        <w:rPr>
          <w:rFonts w:ascii="Palatino Linotype" w:hAnsi="Palatino Linotype"/>
          <w:i/>
          <w:iCs/>
          <w:noProof/>
          <w:sz w:val="18"/>
        </w:rPr>
        <w:t>bioRxiv</w:t>
      </w:r>
      <w:r w:rsidR="000E5A8D" w:rsidRPr="000E5A8D">
        <w:rPr>
          <w:rFonts w:ascii="Palatino Linotype" w:hAnsi="Palatino Linotype"/>
          <w:noProof/>
          <w:sz w:val="18"/>
        </w:rPr>
        <w:t xml:space="preserve"> </w:t>
      </w:r>
      <w:r w:rsidR="000E5A8D" w:rsidRPr="000E5A8D">
        <w:rPr>
          <w:rFonts w:ascii="Palatino Linotype" w:hAnsi="Palatino Linotype"/>
          <w:b/>
          <w:bCs/>
          <w:noProof/>
          <w:sz w:val="18"/>
        </w:rPr>
        <w:t>2020</w:t>
      </w:r>
      <w:r w:rsidR="000E5A8D" w:rsidRPr="000E5A8D">
        <w:rPr>
          <w:rFonts w:ascii="Palatino Linotype" w:hAnsi="Palatino Linotype"/>
          <w:noProof/>
          <w:sz w:val="18"/>
        </w:rPr>
        <w:t>, doi:10.1101/2020.03.21.990770.</w:t>
      </w:r>
    </w:p>
    <w:p w14:paraId="0240D71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 </w:t>
      </w:r>
      <w:r w:rsidRPr="000E5A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doi:10.1101/2020.03.24.006544.</w:t>
      </w:r>
    </w:p>
    <w:p w14:paraId="0C8826F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 </w:t>
      </w:r>
      <w:r w:rsidRPr="000E5A8D">
        <w:rPr>
          <w:rFonts w:ascii="Palatino Linotype" w:hAnsi="Palatino Linotype"/>
          <w:noProof/>
          <w:sz w:val="18"/>
        </w:rPr>
        <w:tab/>
        <w:t xml:space="preserve">Zhao, J.; Yuan, Q.; Wang, H.; Liu, W.; Liao, X.; Su, Y.; Wang, X.; Yuan, J.; Li, T.; Li, J.; et al. Antibody Responses to SARS-CoV-2 in Patients of Novel Coronavirus Disease 2019. </w:t>
      </w:r>
      <w:r w:rsidRPr="000E5A8D">
        <w:rPr>
          <w:rFonts w:ascii="Palatino Linotype" w:hAnsi="Palatino Linotype"/>
          <w:i/>
          <w:iCs/>
          <w:noProof/>
          <w:sz w:val="18"/>
        </w:rPr>
        <w:t>SSRN Electron. J.</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doi:10.2139/ssrn.3546052.</w:t>
      </w:r>
    </w:p>
    <w:p w14:paraId="5E4C49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 </w:t>
      </w:r>
      <w:r w:rsidRPr="000E5A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doi:10.1101/2020.03.30.20047365.</w:t>
      </w:r>
    </w:p>
    <w:p w14:paraId="2FB317D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5. </w:t>
      </w:r>
      <w:r w:rsidRPr="000E5A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doi:10.1101/2020.03.18.20038018.</w:t>
      </w:r>
    </w:p>
    <w:p w14:paraId="04A5EE1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6. </w:t>
      </w:r>
      <w:r w:rsidRPr="000E5A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doi:10.3201/eid2607.200841.</w:t>
      </w:r>
    </w:p>
    <w:p w14:paraId="6CABCC8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7. </w:t>
      </w:r>
      <w:r w:rsidRPr="000E5A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0E5A8D">
        <w:rPr>
          <w:rFonts w:ascii="Palatino Linotype" w:hAnsi="Palatino Linotype"/>
          <w:i/>
          <w:iCs/>
          <w:noProof/>
          <w:sz w:val="18"/>
        </w:rPr>
        <w:t>PLoS Pathog.</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doi:10.1371/journal.ppat.1006601.</w:t>
      </w:r>
    </w:p>
    <w:p w14:paraId="15D277F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8. </w:t>
      </w:r>
      <w:r w:rsidRPr="000E5A8D">
        <w:rPr>
          <w:rFonts w:ascii="Palatino Linotype" w:hAnsi="Palatino Linotype"/>
          <w:noProof/>
          <w:sz w:val="18"/>
        </w:rPr>
        <w:tab/>
        <w:t xml:space="preserve">Piedra, P.A.; Jewell, A.M.; Cron, S.G.; Atmar, R.L.; Paul Glezen, W. Correlates of immunity to respiratory </w:t>
      </w:r>
      <w:r w:rsidRPr="000E5A8D">
        <w:rPr>
          <w:rFonts w:ascii="Palatino Linotype" w:hAnsi="Palatino Linotype"/>
          <w:noProof/>
          <w:sz w:val="18"/>
        </w:rPr>
        <w:lastRenderedPageBreak/>
        <w:t>syncytial virus (RSV) associated-hospitalization: Establishment of minimum protective threshold levels of serum neutralizing antibodies. In Proceedings of the Vaccine; 2003.</w:t>
      </w:r>
    </w:p>
    <w:p w14:paraId="4652050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9. </w:t>
      </w:r>
      <w:r w:rsidRPr="000E5A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0E5A8D">
        <w:rPr>
          <w:rFonts w:ascii="Palatino Linotype" w:hAnsi="Palatino Linotype"/>
          <w:i/>
          <w:iCs/>
          <w:noProof/>
          <w:sz w:val="18"/>
        </w:rPr>
        <w:t>Nat. Rev. Microbiol.</w:t>
      </w:r>
      <w:r w:rsidRPr="000E5A8D">
        <w:rPr>
          <w:rFonts w:ascii="Palatino Linotype" w:hAnsi="Palatino Linotype"/>
          <w:noProof/>
          <w:sz w:val="18"/>
        </w:rPr>
        <w:t xml:space="preserve"> 2008.</w:t>
      </w:r>
    </w:p>
    <w:p w14:paraId="5398528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10. </w:t>
      </w:r>
      <w:r w:rsidRPr="000E5A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0E5A8D">
        <w:rPr>
          <w:rFonts w:ascii="Palatino Linotype" w:hAnsi="Palatino Linotype"/>
          <w:i/>
          <w:iCs/>
          <w:noProof/>
          <w:sz w:val="18"/>
        </w:rPr>
        <w:t>Cell Host Microbe</w:t>
      </w:r>
      <w:r w:rsidRPr="000E5A8D">
        <w:rPr>
          <w:rFonts w:ascii="Palatino Linotype" w:hAnsi="Palatino Linotype"/>
          <w:noProof/>
          <w:sz w:val="18"/>
        </w:rPr>
        <w:t xml:space="preserve"> </w:t>
      </w:r>
      <w:r w:rsidRPr="000E5A8D">
        <w:rPr>
          <w:rFonts w:ascii="Palatino Linotype" w:hAnsi="Palatino Linotype"/>
          <w:b/>
          <w:bCs/>
          <w:noProof/>
          <w:sz w:val="18"/>
        </w:rPr>
        <w:t>2018</w:t>
      </w:r>
      <w:r w:rsidRPr="000E5A8D">
        <w:rPr>
          <w:rFonts w:ascii="Palatino Linotype" w:hAnsi="Palatino Linotype"/>
          <w:noProof/>
          <w:sz w:val="18"/>
        </w:rPr>
        <w:t>, doi:10.1016/j.chom.2018.07.009.</w:t>
      </w:r>
    </w:p>
    <w:p w14:paraId="15A410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11. </w:t>
      </w:r>
      <w:r w:rsidRPr="000E5A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doi:10.1101/2020.03.15.993097.</w:t>
      </w:r>
    </w:p>
    <w:p w14:paraId="5217866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12. </w:t>
      </w:r>
      <w:r w:rsidRPr="000E5A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doi:10.1101/2020.04.07.023903.</w:t>
      </w:r>
    </w:p>
    <w:p w14:paraId="6B8B34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13. </w:t>
      </w:r>
      <w:r w:rsidRPr="000E5A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0E5A8D">
        <w:rPr>
          <w:rFonts w:ascii="Palatino Linotype" w:hAnsi="Palatino Linotype"/>
          <w:i/>
          <w:iCs/>
          <w:noProof/>
          <w:sz w:val="18"/>
        </w:rPr>
        <w:t>Clin. Vaccine Immunol.</w:t>
      </w:r>
      <w:r w:rsidRPr="000E5A8D">
        <w:rPr>
          <w:rFonts w:ascii="Palatino Linotype" w:hAnsi="Palatino Linotype"/>
          <w:noProof/>
          <w:sz w:val="18"/>
        </w:rPr>
        <w:t xml:space="preserve"> </w:t>
      </w:r>
      <w:r w:rsidRPr="000E5A8D">
        <w:rPr>
          <w:rFonts w:ascii="Palatino Linotype" w:hAnsi="Palatino Linotype"/>
          <w:b/>
          <w:bCs/>
          <w:noProof/>
          <w:sz w:val="18"/>
        </w:rPr>
        <w:t>2012</w:t>
      </w:r>
      <w:r w:rsidRPr="000E5A8D">
        <w:rPr>
          <w:rFonts w:ascii="Palatino Linotype" w:hAnsi="Palatino Linotype"/>
          <w:noProof/>
          <w:sz w:val="18"/>
        </w:rPr>
        <w:t>, doi:10.1128/CVI.00081-12.</w:t>
      </w:r>
    </w:p>
    <w:p w14:paraId="5667C0E5"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14. </w:t>
      </w:r>
      <w:r w:rsidRPr="000E5A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0E5A8D">
        <w:rPr>
          <w:rFonts w:ascii="Palatino Linotype" w:hAnsi="Palatino Linotype"/>
          <w:i/>
          <w:iCs/>
          <w:noProof/>
          <w:sz w:val="18"/>
        </w:rPr>
        <w:t>Viral Immunol.</w:t>
      </w:r>
      <w:r w:rsidRPr="000E5A8D">
        <w:rPr>
          <w:rFonts w:ascii="Palatino Linotype" w:hAnsi="Palatino Linotype"/>
          <w:noProof/>
          <w:sz w:val="18"/>
        </w:rPr>
        <w:t xml:space="preserve"> </w:t>
      </w:r>
      <w:r w:rsidRPr="000E5A8D">
        <w:rPr>
          <w:rFonts w:ascii="Palatino Linotype" w:hAnsi="Palatino Linotype"/>
          <w:b/>
          <w:bCs/>
          <w:noProof/>
          <w:sz w:val="18"/>
        </w:rPr>
        <w:t>2014</w:t>
      </w:r>
      <w:r w:rsidRPr="000E5A8D">
        <w:rPr>
          <w:rFonts w:ascii="Palatino Linotype" w:hAnsi="Palatino Linotype"/>
          <w:noProof/>
          <w:sz w:val="18"/>
        </w:rPr>
        <w:t>, doi:10.1089/vim.2014.0061.</w:t>
      </w:r>
    </w:p>
    <w:p w14:paraId="655FF61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15. </w:t>
      </w:r>
      <w:r w:rsidRPr="000E5A8D">
        <w:rPr>
          <w:rFonts w:ascii="Palatino Linotype" w:hAnsi="Palatino Linotype"/>
          <w:noProof/>
          <w:sz w:val="18"/>
        </w:rPr>
        <w:tab/>
        <w:t xml:space="preserve">Callow, K.A.; Parry, H.F.; Sergeant, M.; Tyrrell, D.A.J. The time course of the immune response to experimental coronavirus infection of man. </w:t>
      </w:r>
      <w:r w:rsidRPr="000E5A8D">
        <w:rPr>
          <w:rFonts w:ascii="Palatino Linotype" w:hAnsi="Palatino Linotype"/>
          <w:i/>
          <w:iCs/>
          <w:noProof/>
          <w:sz w:val="18"/>
        </w:rPr>
        <w:t>Epidemiol. Infect.</w:t>
      </w:r>
      <w:r w:rsidRPr="000E5A8D">
        <w:rPr>
          <w:rFonts w:ascii="Palatino Linotype" w:hAnsi="Palatino Linotype"/>
          <w:noProof/>
          <w:sz w:val="18"/>
        </w:rPr>
        <w:t xml:space="preserve"> </w:t>
      </w:r>
      <w:r w:rsidRPr="000E5A8D">
        <w:rPr>
          <w:rFonts w:ascii="Palatino Linotype" w:hAnsi="Palatino Linotype"/>
          <w:b/>
          <w:bCs/>
          <w:noProof/>
          <w:sz w:val="18"/>
        </w:rPr>
        <w:t>1990</w:t>
      </w:r>
      <w:r w:rsidRPr="000E5A8D">
        <w:rPr>
          <w:rFonts w:ascii="Palatino Linotype" w:hAnsi="Palatino Linotype"/>
          <w:noProof/>
          <w:sz w:val="18"/>
        </w:rPr>
        <w:t>, doi:10.1017/S0950268800048019.</w:t>
      </w:r>
    </w:p>
    <w:p w14:paraId="2D71D07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16. </w:t>
      </w:r>
      <w:r w:rsidRPr="000E5A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0E5A8D">
        <w:rPr>
          <w:rFonts w:ascii="Palatino Linotype" w:hAnsi="Palatino Linotype"/>
          <w:i/>
          <w:iCs/>
          <w:noProof/>
          <w:sz w:val="18"/>
        </w:rPr>
        <w:t>J. Med. Virol.</w:t>
      </w:r>
      <w:r w:rsidRPr="000E5A8D">
        <w:rPr>
          <w:rFonts w:ascii="Palatino Linotype" w:hAnsi="Palatino Linotype"/>
          <w:noProof/>
          <w:sz w:val="18"/>
        </w:rPr>
        <w:t xml:space="preserve"> </w:t>
      </w:r>
      <w:r w:rsidRPr="000E5A8D">
        <w:rPr>
          <w:rFonts w:ascii="Palatino Linotype" w:hAnsi="Palatino Linotype"/>
          <w:b/>
          <w:bCs/>
          <w:noProof/>
          <w:sz w:val="18"/>
        </w:rPr>
        <w:t>1984</w:t>
      </w:r>
      <w:r w:rsidRPr="000E5A8D">
        <w:rPr>
          <w:rFonts w:ascii="Palatino Linotype" w:hAnsi="Palatino Linotype"/>
          <w:noProof/>
          <w:sz w:val="18"/>
        </w:rPr>
        <w:t>, doi:10.1002/jmv.1890130208.</w:t>
      </w:r>
    </w:p>
    <w:p w14:paraId="025635F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17. </w:t>
      </w:r>
      <w:r w:rsidRPr="000E5A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doi:10.1128/jvi.78.7.3572-3577.2004.</w:t>
      </w:r>
    </w:p>
    <w:p w14:paraId="406170C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18. </w:t>
      </w:r>
      <w:r w:rsidRPr="000E5A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0E5A8D">
        <w:rPr>
          <w:rFonts w:ascii="Palatino Linotype" w:hAnsi="Palatino Linotype"/>
          <w:i/>
          <w:iCs/>
          <w:noProof/>
          <w:sz w:val="18"/>
        </w:rPr>
        <w:t>Virology</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doi:10.1016/j.virol.2005.06.016.</w:t>
      </w:r>
    </w:p>
    <w:p w14:paraId="752FEAD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19. </w:t>
      </w:r>
      <w:r w:rsidRPr="000E5A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0E5A8D">
        <w:rPr>
          <w:rFonts w:ascii="Palatino Linotype" w:hAnsi="Palatino Linotype"/>
          <w:i/>
          <w:iCs/>
          <w:noProof/>
          <w:sz w:val="18"/>
        </w:rPr>
        <w:t>Clin. Microbiol. Infect.</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doi:10.1111/j.1469-</w:t>
      </w:r>
      <w:r w:rsidRPr="000E5A8D">
        <w:rPr>
          <w:rFonts w:ascii="Palatino Linotype" w:hAnsi="Palatino Linotype"/>
          <w:noProof/>
          <w:sz w:val="18"/>
        </w:rPr>
        <w:lastRenderedPageBreak/>
        <w:t>0691.2004.00956.x.</w:t>
      </w:r>
    </w:p>
    <w:p w14:paraId="4A51309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20. </w:t>
      </w:r>
      <w:r w:rsidRPr="000E5A8D">
        <w:rPr>
          <w:rFonts w:ascii="Palatino Linotype" w:hAnsi="Palatino Linotype"/>
          <w:noProof/>
          <w:sz w:val="18"/>
        </w:rPr>
        <w:tab/>
        <w:t xml:space="preserve">Cheng, Y.; Wong, R.; Soo, Y.O.Y.; Wong, W.S.; Lee, C.K.; Ng, M.H.L.; Chan, P.; Wong, K.C.; Leung, C.B.; Cheng, G. Use of convalescent plasma therapy in SARS patients in Hong Kong. </w:t>
      </w:r>
      <w:r w:rsidRPr="000E5A8D">
        <w:rPr>
          <w:rFonts w:ascii="Palatino Linotype" w:hAnsi="Palatino Linotype"/>
          <w:i/>
          <w:iCs/>
          <w:noProof/>
          <w:sz w:val="18"/>
        </w:rPr>
        <w:t>Eur. J. Clin. Microbiol.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doi:10.1007/s10096-004-1271-9.</w:t>
      </w:r>
    </w:p>
    <w:p w14:paraId="27C10B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21. </w:t>
      </w:r>
      <w:r w:rsidRPr="000E5A8D">
        <w:rPr>
          <w:rFonts w:ascii="Palatino Linotype" w:hAnsi="Palatino Linotype"/>
          <w:noProof/>
          <w:sz w:val="18"/>
        </w:rPr>
        <w:tab/>
        <w:t xml:space="preserve">Duan, K.; Liu, B.; Li, C.; Zhang, H.; Yu, T.; Qu, J.; Zhou, M.; Chen, L.; Meng, S.; Hu, Y.; et al. Effectiveness of convalescent plasma therapy in severe COVID-19 patients. </w:t>
      </w:r>
      <w:r w:rsidRPr="000E5A8D">
        <w:rPr>
          <w:rFonts w:ascii="Palatino Linotype" w:hAnsi="Palatino Linotype"/>
          <w:i/>
          <w:iCs/>
          <w:noProof/>
          <w:sz w:val="18"/>
        </w:rPr>
        <w:t>Proc. Natl. Acad. Sci. U. S. A.</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doi:10.1073/pnas.2004168117.</w:t>
      </w:r>
    </w:p>
    <w:p w14:paraId="33D9C1F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22. </w:t>
      </w:r>
      <w:r w:rsidRPr="000E5A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doi:10.1101/2020.03.17.20037713.</w:t>
      </w:r>
    </w:p>
    <w:p w14:paraId="43F3C6A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23. </w:t>
      </w:r>
      <w:r w:rsidRPr="000E5A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w:t>
      </w:r>
    </w:p>
    <w:p w14:paraId="7A19A46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24. </w:t>
      </w:r>
      <w:r w:rsidRPr="000E5A8D">
        <w:rPr>
          <w:rFonts w:ascii="Palatino Linotype" w:hAnsi="Palatino Linotype"/>
          <w:noProof/>
          <w:sz w:val="18"/>
        </w:rPr>
        <w:tab/>
        <w:t xml:space="preserve">Walls, A.C.; Park, Y.J.; Tortorici, M.A.; Wall, A.; McGuire, A.T.; Veesler, D. Structure, Function, and Antigenicity of the SARS-CoV-2 Spike Glycoprotein.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doi:10.1016/j.cell.2020.02.058.</w:t>
      </w:r>
    </w:p>
    <w:p w14:paraId="44C5D1A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25. </w:t>
      </w:r>
      <w:r w:rsidRPr="000E5A8D">
        <w:rPr>
          <w:rFonts w:ascii="Palatino Linotype" w:hAnsi="Palatino Linotype"/>
          <w:noProof/>
          <w:sz w:val="18"/>
        </w:rPr>
        <w:tab/>
        <w:t xml:space="preserve">Letko, M.; Marzi, A.; Munster, V. Functional assessment of cell entry and receptor usage for SARS-CoV-2 and other lineage B betacoronaviruses. </w:t>
      </w:r>
      <w:r w:rsidRPr="000E5A8D">
        <w:rPr>
          <w:rFonts w:ascii="Palatino Linotype" w:hAnsi="Palatino Linotype"/>
          <w:i/>
          <w:iCs/>
          <w:noProof/>
          <w:sz w:val="18"/>
        </w:rPr>
        <w:t>Nat. Microbiol.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doi:10.1038/s41564-020-0688-y.</w:t>
      </w:r>
    </w:p>
    <w:p w14:paraId="740998D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26. </w:t>
      </w:r>
      <w:r w:rsidRPr="000E5A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doi:10.1099/vir.0.80955-0.</w:t>
      </w:r>
    </w:p>
    <w:p w14:paraId="2F3A26E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27. </w:t>
      </w:r>
      <w:r w:rsidRPr="000E5A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doi:10.3201/eid1103.040906.</w:t>
      </w:r>
    </w:p>
    <w:p w14:paraId="64F37D3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28. </w:t>
      </w:r>
      <w:r w:rsidRPr="000E5A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doi:10.21769/bioprotoc.2514.</w:t>
      </w:r>
    </w:p>
    <w:p w14:paraId="6C17157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29. </w:t>
      </w:r>
      <w:r w:rsidRPr="000E5A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0E5A8D">
        <w:rPr>
          <w:rFonts w:ascii="Palatino Linotype" w:hAnsi="Palatino Linotype"/>
          <w:i/>
          <w:iCs/>
          <w:noProof/>
          <w:sz w:val="18"/>
        </w:rPr>
        <w:t>Bing Du Xue Bao</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w:t>
      </w:r>
    </w:p>
    <w:p w14:paraId="4C9EA34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30. </w:t>
      </w:r>
      <w:r w:rsidRPr="000E5A8D">
        <w:rPr>
          <w:rFonts w:ascii="Palatino Linotype" w:hAnsi="Palatino Linotype"/>
          <w:noProof/>
          <w:sz w:val="18"/>
        </w:rPr>
        <w:tab/>
        <w:t xml:space="preserve">Grehan, K.; Ferrara, F.; Temperton, N. An optimised method for the production of MERS-CoV spike expressing viral pseudotypes. </w:t>
      </w:r>
      <w:r w:rsidRPr="000E5A8D">
        <w:rPr>
          <w:rFonts w:ascii="Palatino Linotype" w:hAnsi="Palatino Linotype"/>
          <w:i/>
          <w:iCs/>
          <w:noProof/>
          <w:sz w:val="18"/>
        </w:rPr>
        <w:t>MethodsX</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doi:10.1016/j.mex.2015.09.003.</w:t>
      </w:r>
    </w:p>
    <w:p w14:paraId="7CEAFE8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31. </w:t>
      </w:r>
      <w:r w:rsidRPr="000E5A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w:t>
      </w:r>
      <w:r w:rsidRPr="000E5A8D">
        <w:rPr>
          <w:rFonts w:ascii="Palatino Linotype" w:hAnsi="Palatino Linotype"/>
          <w:noProof/>
          <w:sz w:val="18"/>
        </w:rPr>
        <w:lastRenderedPageBreak/>
        <w:t xml:space="preserve">conventional neutralization assay in human seroepidemiological studies. </w:t>
      </w:r>
      <w:r w:rsidRPr="000E5A8D">
        <w:rPr>
          <w:rFonts w:ascii="Palatino Linotype" w:hAnsi="Palatino Linotype"/>
          <w:i/>
          <w:iCs/>
          <w:noProof/>
          <w:sz w:val="18"/>
        </w:rPr>
        <w:t>Access Microbiol.</w:t>
      </w:r>
      <w:r w:rsidRPr="000E5A8D">
        <w:rPr>
          <w:rFonts w:ascii="Palatino Linotype" w:hAnsi="Palatino Linotype"/>
          <w:noProof/>
          <w:sz w:val="18"/>
        </w:rPr>
        <w:t xml:space="preserve"> </w:t>
      </w:r>
      <w:r w:rsidRPr="000E5A8D">
        <w:rPr>
          <w:rFonts w:ascii="Palatino Linotype" w:hAnsi="Palatino Linotype"/>
          <w:b/>
          <w:bCs/>
          <w:noProof/>
          <w:sz w:val="18"/>
        </w:rPr>
        <w:t>2019</w:t>
      </w:r>
      <w:r w:rsidRPr="000E5A8D">
        <w:rPr>
          <w:rFonts w:ascii="Palatino Linotype" w:hAnsi="Palatino Linotype"/>
          <w:noProof/>
          <w:sz w:val="18"/>
        </w:rPr>
        <w:t>, doi:10.1099/acmi.0.000057.</w:t>
      </w:r>
    </w:p>
    <w:p w14:paraId="5E32BD0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32. </w:t>
      </w:r>
      <w:r w:rsidRPr="000E5A8D">
        <w:rPr>
          <w:rFonts w:ascii="Palatino Linotype" w:hAnsi="Palatino Linotype"/>
          <w:noProof/>
          <w:sz w:val="18"/>
        </w:rPr>
        <w:tab/>
        <w:t xml:space="preserve">Millet, J.; Whittaker, G. Murine Leukemia Virus (MLV)-based Coronavirus Spike-pseudotyped Particle Production and Infection.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2016</w:t>
      </w:r>
      <w:r w:rsidRPr="000E5A8D">
        <w:rPr>
          <w:rFonts w:ascii="Palatino Linotype" w:hAnsi="Palatino Linotype"/>
          <w:noProof/>
          <w:sz w:val="18"/>
        </w:rPr>
        <w:t>, doi:10.21769/bioprotoc.2035.</w:t>
      </w:r>
    </w:p>
    <w:p w14:paraId="5B89D2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33. </w:t>
      </w:r>
      <w:r w:rsidRPr="000E5A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0E5A8D">
        <w:rPr>
          <w:rFonts w:ascii="Palatino Linotype" w:hAnsi="Palatino Linotype"/>
          <w:i/>
          <w:iCs/>
          <w:noProof/>
          <w:sz w:val="18"/>
        </w:rPr>
        <w:t>Nat. Commun.</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doi:10.1038/s41467-020-15562-9.</w:t>
      </w:r>
    </w:p>
    <w:p w14:paraId="51543AB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34. </w:t>
      </w:r>
      <w:r w:rsidRPr="000E5A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2020.04.10.036418, doi:10.1101/2020.04.10.036418.</w:t>
      </w:r>
    </w:p>
    <w:p w14:paraId="275C76C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35. </w:t>
      </w:r>
      <w:r w:rsidRPr="000E5A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2020.04.08.026948, doi:10.1101/2020.04.08.026948.</w:t>
      </w:r>
    </w:p>
    <w:p w14:paraId="2145D8B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36. </w:t>
      </w:r>
      <w:r w:rsidRPr="000E5A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0E5A8D">
        <w:rPr>
          <w:rFonts w:ascii="Palatino Linotype" w:hAnsi="Palatino Linotype"/>
          <w:i/>
          <w:iCs/>
          <w:noProof/>
          <w:sz w:val="18"/>
        </w:rPr>
        <w:t>Emerg. Microbes Infect.</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doi:10.1080/22221751.2020.1743767.</w:t>
      </w:r>
    </w:p>
    <w:p w14:paraId="0F98645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37. </w:t>
      </w:r>
      <w:r w:rsidRPr="000E5A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doi:10.1016/j.cell.2020.02.052.</w:t>
      </w:r>
    </w:p>
    <w:p w14:paraId="644F02D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38. </w:t>
      </w:r>
      <w:r w:rsidRPr="000E5A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0E5A8D">
        <w:rPr>
          <w:rFonts w:ascii="Palatino Linotype" w:hAnsi="Palatino Linotype"/>
          <w:i/>
          <w:iCs/>
          <w:noProof/>
          <w:sz w:val="18"/>
        </w:rPr>
        <w:t>Science (80-. ).</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doi:10.1126/science.aax0902.</w:t>
      </w:r>
    </w:p>
    <w:p w14:paraId="462E22F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39. </w:t>
      </w:r>
      <w:r w:rsidRPr="000E5A8D">
        <w:rPr>
          <w:rFonts w:ascii="Palatino Linotype" w:hAnsi="Palatino Linotype"/>
          <w:noProof/>
          <w:sz w:val="18"/>
        </w:rPr>
        <w:tab/>
        <w:t xml:space="preserve">Wu, F.; Zhao, S.; Yu, B.; Chen, Y.M.; Wang, W.; Song, Z.G.; Hu, Y.; Tao, Z.W.; Tian, J.H.; Pei, Y.Y.; et al. A new coronavirus associated with human respiratory disease in China. </w:t>
      </w:r>
      <w:r w:rsidRPr="000E5A8D">
        <w:rPr>
          <w:rFonts w:ascii="Palatino Linotype" w:hAnsi="Palatino Linotype"/>
          <w:i/>
          <w:iCs/>
          <w:noProof/>
          <w:sz w:val="18"/>
        </w:rPr>
        <w:t>Nature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doi:10.1038/s41586-020-2008-3.</w:t>
      </w:r>
    </w:p>
    <w:p w14:paraId="7300448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40. </w:t>
      </w:r>
      <w:r w:rsidRPr="000E5A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 doi:10.1128/jvi.02146-06.</w:t>
      </w:r>
    </w:p>
    <w:p w14:paraId="6C51F75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41. </w:t>
      </w:r>
      <w:r w:rsidRPr="000E5A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doi:10.1128/jvi.78.17.9007-9015.2004.</w:t>
      </w:r>
    </w:p>
    <w:p w14:paraId="1F8A87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42. </w:t>
      </w:r>
      <w:r w:rsidRPr="000E5A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2009</w:t>
      </w:r>
      <w:r w:rsidRPr="000E5A8D">
        <w:rPr>
          <w:rFonts w:ascii="Palatino Linotype" w:hAnsi="Palatino Linotype"/>
          <w:noProof/>
          <w:sz w:val="18"/>
        </w:rPr>
        <w:t>, doi:10.1099/vir.0.009704-0.</w:t>
      </w:r>
    </w:p>
    <w:p w14:paraId="2083747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43. </w:t>
      </w:r>
      <w:r w:rsidRPr="000E5A8D">
        <w:rPr>
          <w:rFonts w:ascii="Palatino Linotype" w:hAnsi="Palatino Linotype"/>
          <w:noProof/>
          <w:sz w:val="18"/>
        </w:rPr>
        <w:tab/>
        <w:t xml:space="preserve">Jiang, W.; Hua, R.; Wei, M.; Li, C.; Qiu, Z.; Yang, X.; Zhang, C. An optimized method for high-titer </w:t>
      </w:r>
      <w:r w:rsidRPr="000E5A8D">
        <w:rPr>
          <w:rFonts w:ascii="Palatino Linotype" w:hAnsi="Palatino Linotype"/>
          <w:noProof/>
          <w:sz w:val="18"/>
        </w:rPr>
        <w:lastRenderedPageBreak/>
        <w:t xml:space="preserve">lentivirus preparations without ultracentrifugation. </w:t>
      </w:r>
      <w:r w:rsidRPr="000E5A8D">
        <w:rPr>
          <w:rFonts w:ascii="Palatino Linotype" w:hAnsi="Palatino Linotype"/>
          <w:i/>
          <w:iCs/>
          <w:noProof/>
          <w:sz w:val="18"/>
        </w:rPr>
        <w:t>Sci. Rep.</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doi:10.1038/srep13875.</w:t>
      </w:r>
    </w:p>
    <w:p w14:paraId="6E183F7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44. </w:t>
      </w:r>
      <w:r w:rsidRPr="000E5A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0E5A8D">
        <w:rPr>
          <w:rFonts w:ascii="Palatino Linotype" w:hAnsi="Palatino Linotype"/>
          <w:i/>
          <w:iCs/>
          <w:noProof/>
          <w:sz w:val="18"/>
        </w:rPr>
        <w:t>BMC Biotechnol.</w:t>
      </w:r>
      <w:r w:rsidRPr="000E5A8D">
        <w:rPr>
          <w:rFonts w:ascii="Palatino Linotype" w:hAnsi="Palatino Linotype"/>
          <w:noProof/>
          <w:sz w:val="18"/>
        </w:rPr>
        <w:t xml:space="preserve"> </w:t>
      </w:r>
      <w:r w:rsidRPr="000E5A8D">
        <w:rPr>
          <w:rFonts w:ascii="Palatino Linotype" w:hAnsi="Palatino Linotype"/>
          <w:b/>
          <w:bCs/>
          <w:noProof/>
          <w:sz w:val="18"/>
        </w:rPr>
        <w:t>2013</w:t>
      </w:r>
      <w:r w:rsidRPr="000E5A8D">
        <w:rPr>
          <w:rFonts w:ascii="Palatino Linotype" w:hAnsi="Palatino Linotype"/>
          <w:noProof/>
          <w:sz w:val="18"/>
        </w:rPr>
        <w:t>, doi:10.1186/1472-6750-13-98.</w:t>
      </w:r>
    </w:p>
    <w:p w14:paraId="3348901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45. </w:t>
      </w:r>
      <w:r w:rsidRPr="000E5A8D">
        <w:rPr>
          <w:rFonts w:ascii="Palatino Linotype" w:hAnsi="Palatino Linotype"/>
          <w:noProof/>
          <w:sz w:val="18"/>
        </w:rPr>
        <w:tab/>
        <w:t xml:space="preserve">Lei, C.; Fu, W.; Qian, K.; Li, T.; Zhang, S.; Ding, M.; Hu, S. Potent neutralization of 2019 novel coronavirus by recombinant ACE2-Ig.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doi:10.1101/2020.02.01.929976.</w:t>
      </w:r>
    </w:p>
    <w:p w14:paraId="01CC17E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46. </w:t>
      </w:r>
      <w:r w:rsidRPr="000E5A8D">
        <w:rPr>
          <w:rFonts w:ascii="Palatino Linotype" w:hAnsi="Palatino Linotype"/>
          <w:noProof/>
          <w:sz w:val="18"/>
        </w:rPr>
        <w:tab/>
        <w:t xml:space="preserve">Chin, A.W.H.; Chu, J.T.S.; Perera, M.R.A.; Hui, K.P.Y.; Yen, H.-L.; Chan, M.C.W.; Peiris, M.; Poon, L.L.M. Stability of SARS-CoV-2 in different environmental conditions. </w:t>
      </w:r>
      <w:r w:rsidRPr="000E5A8D">
        <w:rPr>
          <w:rFonts w:ascii="Palatino Linotype" w:hAnsi="Palatino Linotype"/>
          <w:i/>
          <w:iCs/>
          <w:noProof/>
          <w:sz w:val="18"/>
        </w:rPr>
        <w:t>The Lancet Microbe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doi:10.1016/s2666-5247(20)30003-3.</w:t>
      </w:r>
    </w:p>
    <w:p w14:paraId="4540212C" w14:textId="0DBCA03B" w:rsidR="00FD4509" w:rsidRDefault="00F15C55" w:rsidP="000E5A8D">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2"/>
      <w:headerReference w:type="default" r:id="rId33"/>
      <w:foot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te D Crawford" w:date="2020-04-17T02:09:00Z" w:initials="KDC">
    <w:p w14:paraId="58F320BD" w14:textId="77777777" w:rsidR="007E6A2F" w:rsidRDefault="007E6A2F">
      <w:pPr>
        <w:pStyle w:val="CommentText"/>
      </w:pPr>
      <w:r>
        <w:rPr>
          <w:rStyle w:val="CommentReference"/>
        </w:rPr>
        <w:annotationRef/>
      </w:r>
      <w:r>
        <w:t>I’m not sure if we should include this or not, because the CR3022 antibody is a bad antibody for flow since it only binds to some conformations of Spike. However, it’s sort of cool to see the similar levels of Spike expression on the cell surface. I wasn’t sure how to lay it out with your images though, so I just pasted it in separately for now.</w:t>
      </w:r>
    </w:p>
    <w:p w14:paraId="51F8C4D6" w14:textId="77777777" w:rsidR="007E6A2F" w:rsidRDefault="007E6A2F">
      <w:pPr>
        <w:pStyle w:val="CommentText"/>
      </w:pPr>
    </w:p>
    <w:p w14:paraId="11E41480" w14:textId="068DF750" w:rsidR="007E6A2F" w:rsidRDefault="007E6A2F">
      <w:pPr>
        <w:pStyle w:val="CommentText"/>
      </w:pPr>
      <w:r>
        <w:t>It's also totally fine by me if you don’t think we should include it. It would also probably require asking Neil who made it.</w:t>
      </w:r>
    </w:p>
  </w:comment>
  <w:comment w:id="3" w:author="Kate D Crawford" w:date="2020-04-17T00:15:00Z" w:initials="KDC">
    <w:p w14:paraId="39DED7CF" w14:textId="260AE43E" w:rsidR="007E6A2F" w:rsidRDefault="007E6A2F">
      <w:pPr>
        <w:pStyle w:val="CommentText"/>
      </w:pPr>
      <w:r>
        <w:rPr>
          <w:rStyle w:val="CommentReference"/>
        </w:rPr>
        <w:annotationRef/>
      </w:r>
      <w:r>
        <w:t xml:space="preserve">In tonight’s episode of “Kate hates microscopy,” I definitely didn’t add enough virus, but also when I tried to change the media to </w:t>
      </w:r>
      <w:proofErr w:type="spellStart"/>
      <w:r>
        <w:t>FluoroBrite</w:t>
      </w:r>
      <w:proofErr w:type="spellEnd"/>
      <w:r>
        <w:t xml:space="preserve"> media to get rid of the high amounts of green background, essentially all the cells detached… </w:t>
      </w:r>
      <w:proofErr w:type="gramStart"/>
      <w:r>
        <w:t>So</w:t>
      </w:r>
      <w:proofErr w:type="gramEnd"/>
      <w:r>
        <w:t xml:space="preserve"> I will re-try these pictures in the morning and also when I re-do the </w:t>
      </w:r>
      <w:proofErr w:type="spellStart"/>
      <w:r>
        <w:t>neuts</w:t>
      </w:r>
      <w:proofErr w:type="spellEnd"/>
      <w:r>
        <w:t>, I’ll infect again, but just with much more virus. But at least this is real data now.</w:t>
      </w:r>
    </w:p>
    <w:p w14:paraId="6598D0A1" w14:textId="77777777" w:rsidR="007E6A2F" w:rsidRDefault="007E6A2F">
      <w:pPr>
        <w:pStyle w:val="CommentText"/>
      </w:pPr>
    </w:p>
    <w:p w14:paraId="59B11099" w14:textId="27B10006" w:rsidR="007E6A2F" w:rsidRDefault="007E6A2F">
      <w:pPr>
        <w:pStyle w:val="CommentText"/>
      </w:pPr>
      <w:r>
        <w:t xml:space="preserve">The images Andrea and I took earlier this week were in </w:t>
      </w:r>
      <w:proofErr w:type="spellStart"/>
      <w:r>
        <w:t>FluoroBrite</w:t>
      </w:r>
      <w:proofErr w:type="spellEnd"/>
      <w:r>
        <w:t xml:space="preserve"> media and you can see the big difference it makes!</w:t>
      </w:r>
    </w:p>
  </w:comment>
  <w:comment w:id="4" w:author="Kate D Crawford" w:date="2020-04-17T01:52:00Z" w:initials="KDC">
    <w:p w14:paraId="7CC4210E" w14:textId="1E2279EC" w:rsidR="007E6A2F" w:rsidRDefault="007E6A2F">
      <w:pPr>
        <w:pStyle w:val="CommentText"/>
      </w:pPr>
      <w:r>
        <w:rPr>
          <w:rStyle w:val="CommentReference"/>
        </w:rPr>
        <w:annotationRef/>
      </w:r>
      <w:r>
        <w:t>What IgG isotype? I need to ask Tyler.</w:t>
      </w:r>
    </w:p>
  </w:comment>
  <w:comment w:id="5" w:author="Bloom PhD, Jesse D" w:date="2020-04-16T06:47:00Z" w:initials="BPJD">
    <w:p w14:paraId="718D8D1E" w14:textId="0E6A51BE" w:rsidR="007E6A2F" w:rsidRDefault="007E6A2F">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w:t>
      </w:r>
      <w:proofErr w:type="spellStart"/>
      <w:r>
        <w:t>HAtail</w:t>
      </w:r>
      <w:proofErr w:type="spellEnd"/>
      <w:r>
        <w:t>”. Also, Adam points out x-axis should be “plasma dilution”</w:t>
      </w:r>
    </w:p>
  </w:comment>
  <w:comment w:id="6" w:author="Bloom PhD, Jesse D" w:date="2020-04-16T10:24:00Z" w:initials="BPJD">
    <w:p w14:paraId="5D611F2F" w14:textId="5B1DA95A" w:rsidR="007E6A2F" w:rsidRDefault="007E6A2F">
      <w:pPr>
        <w:pStyle w:val="CommentText"/>
      </w:pPr>
      <w:r>
        <w:rPr>
          <w:rStyle w:val="CommentReference"/>
        </w:rPr>
        <w:annotationRef/>
      </w:r>
      <w:r>
        <w:t>Most patients are in the range 1:500 to 1:4000, which seems like the range our final IC50 will fall in? If so, this text is OK.</w:t>
      </w:r>
    </w:p>
  </w:comment>
  <w:comment w:id="7" w:author="Bloom PhD, Jesse D" w:date="2020-04-16T10:11:00Z" w:initials="BPJD">
    <w:p w14:paraId="2CC836D6" w14:textId="18BE6242" w:rsidR="007E6A2F" w:rsidRDefault="007E6A2F">
      <w:pPr>
        <w:pStyle w:val="CommentText"/>
      </w:pPr>
      <w:r>
        <w:rPr>
          <w:rStyle w:val="CommentReference"/>
        </w:rPr>
        <w:annotationRef/>
      </w:r>
      <w:r>
        <w:t>The values reported in this prior paper are about 0.1 ug/ml, so as long as we are close that I think this text is OK.</w:t>
      </w:r>
    </w:p>
  </w:comment>
  <w:comment w:id="8" w:author="Kate D Crawford" w:date="2020-04-17T00:24:00Z" w:initials="KDC">
    <w:p w14:paraId="3059E40C" w14:textId="7010794A" w:rsidR="007E6A2F" w:rsidRDefault="007E6A2F">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comment>
  <w:comment w:id="9" w:author="Kate D Crawford" w:date="2020-04-17T02:03:00Z" w:initials="KDC">
    <w:p w14:paraId="358350A5" w14:textId="66146901" w:rsidR="007E6A2F" w:rsidRDefault="007E6A2F">
      <w:pPr>
        <w:pStyle w:val="CommentText"/>
      </w:pPr>
      <w:r>
        <w:rPr>
          <w:rStyle w:val="CommentReference"/>
        </w:rPr>
        <w:annotationRef/>
      </w:r>
      <w:r>
        <w:t xml:space="preserve">Clearly not done, but I need to go to sleep. </w:t>
      </w:r>
    </w:p>
    <w:p w14:paraId="0041C667" w14:textId="60A02EC5" w:rsidR="007E6A2F" w:rsidRDefault="007E6A2F">
      <w:pPr>
        <w:pStyle w:val="CommentText"/>
      </w:pPr>
      <w:r>
        <w:t>This is generally the outline of what I was thinking though.</w:t>
      </w:r>
    </w:p>
  </w:comment>
  <w:comment w:id="10" w:author="Bloom PhD, Jesse D" w:date="2020-04-16T15:59:00Z" w:initials="BPJD">
    <w:p w14:paraId="06675C80" w14:textId="1852EA3D" w:rsidR="007E6A2F" w:rsidRDefault="007E6A2F">
      <w:pPr>
        <w:pStyle w:val="CommentText"/>
      </w:pPr>
      <w:r>
        <w:rPr>
          <w:rStyle w:val="CommentReference"/>
        </w:rPr>
        <w:annotationRef/>
      </w:r>
      <w:proofErr w:type="gramStart"/>
      <w:r>
        <w:t>Also</w:t>
      </w:r>
      <w:proofErr w:type="gramEnd"/>
      <w:r>
        <w:t xml:space="preserve"> exactly what settings are done to read it? And then say, “We used a Tecan X with …”</w:t>
      </w:r>
    </w:p>
  </w:comment>
  <w:comment w:id="11" w:author="Kate D Crawford" w:date="2020-04-17T02:12:00Z" w:initials="KDC">
    <w:p w14:paraId="62105710" w14:textId="6F6B60AB" w:rsidR="007E6A2F" w:rsidRDefault="007E6A2F">
      <w:pPr>
        <w:pStyle w:val="CommentText"/>
      </w:pPr>
      <w:r>
        <w:rPr>
          <w:rStyle w:val="CommentReference"/>
        </w:rPr>
        <w:annotationRef/>
      </w:r>
      <w:r>
        <w:t>I forgot to look this up today. I will get it tomorrow</w:t>
      </w:r>
    </w:p>
  </w:comment>
  <w:comment w:id="12" w:author="Kate D Crawford" w:date="2020-04-17T02:13:00Z" w:initials="KDC">
    <w:p w14:paraId="1E02734C" w14:textId="4DAD129A" w:rsidR="007E6A2F" w:rsidRDefault="007E6A2F">
      <w:pPr>
        <w:pStyle w:val="CommentText"/>
      </w:pPr>
      <w:r>
        <w:rPr>
          <w:rStyle w:val="CommentReference"/>
        </w:rPr>
        <w:annotationRef/>
      </w:r>
      <w:r>
        <w:t>Will find this info tomorrow</w:t>
      </w:r>
    </w:p>
  </w:comment>
  <w:comment w:id="13" w:author="Bloom PhD, Jesse D" w:date="2020-04-16T07:31:00Z" w:initials="BPJD">
    <w:p w14:paraId="7B268B4F" w14:textId="77777777" w:rsidR="007E6A2F" w:rsidRDefault="007E6A2F" w:rsidP="00FF32C4">
      <w:pPr>
        <w:pStyle w:val="CommentText"/>
      </w:pPr>
      <w:r>
        <w:rPr>
          <w:rStyle w:val="CommentReference"/>
        </w:rPr>
        <w:annotationRef/>
      </w:r>
      <w:r>
        <w:t>Kate, can you clarify if Figure 4B used soluble ACE2 that was still fused to Fc or if the Fc tag had been removed? If tag is still there, we should update Figure 4 legend and the relevant text to say this.</w:t>
      </w:r>
    </w:p>
  </w:comment>
  <w:comment w:id="14" w:author="Kate D Crawford" w:date="2020-04-17T01:43:00Z" w:initials="KDC">
    <w:p w14:paraId="18BE0899" w14:textId="16307905" w:rsidR="007E6A2F" w:rsidRDefault="007E6A2F">
      <w:pPr>
        <w:pStyle w:val="CommentText"/>
      </w:pPr>
      <w:r>
        <w:rPr>
          <w:rStyle w:val="CommentReference"/>
        </w:rPr>
        <w:annotationRef/>
      </w:r>
      <w:r>
        <w:t>Yes. I didn’t do anything to remove the Fc portion.</w:t>
      </w:r>
    </w:p>
  </w:comment>
  <w:comment w:id="15" w:author="Bloom PhD, Jesse D" w:date="2020-04-14T10:49:00Z" w:initials="BPJD">
    <w:p w14:paraId="4997E5AD" w14:textId="5CF82C55" w:rsidR="007E6A2F" w:rsidRDefault="007E6A2F">
      <w:pPr>
        <w:pStyle w:val="CommentText"/>
      </w:pPr>
      <w:r>
        <w:rPr>
          <w:rStyle w:val="CommentReference"/>
        </w:rPr>
        <w:annotationRef/>
      </w:r>
      <w:r>
        <w:t>Any additional funding for non-Bloom lab authors?</w:t>
      </w:r>
    </w:p>
  </w:comment>
  <w:comment w:id="16" w:author="Bloom PhD, Jesse D" w:date="2020-04-14T10:45:00Z" w:initials="BPJD">
    <w:p w14:paraId="062D8CFD" w14:textId="5AFEA063" w:rsidR="007E6A2F" w:rsidRDefault="007E6A2F">
      <w:pPr>
        <w:pStyle w:val="CommentText"/>
      </w:pPr>
      <w:r>
        <w:rPr>
          <w:rStyle w:val="CommentReference"/>
        </w:rPr>
        <w:annotationRef/>
      </w:r>
      <w:r>
        <w:t>We should confirm this is true for 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E41480" w15:done="0"/>
  <w15:commentEx w15:paraId="59B11099" w15:done="0"/>
  <w15:commentEx w15:paraId="7CC4210E" w15:done="0"/>
  <w15:commentEx w15:paraId="718D8D1E" w15:done="0"/>
  <w15:commentEx w15:paraId="5D611F2F" w15:done="0"/>
  <w15:commentEx w15:paraId="2CC836D6" w15:done="0"/>
  <w15:commentEx w15:paraId="3059E40C" w15:paraIdParent="2CC836D6" w15:done="0"/>
  <w15:commentEx w15:paraId="0041C667" w15:done="0"/>
  <w15:commentEx w15:paraId="06675C80" w15:done="0"/>
  <w15:commentEx w15:paraId="62105710" w15:paraIdParent="06675C80" w15:done="0"/>
  <w15:commentEx w15:paraId="1E02734C" w15:done="0"/>
  <w15:commentEx w15:paraId="7B268B4F" w15:done="0"/>
  <w15:commentEx w15:paraId="18BE0899" w15:paraIdParent="7B268B4F"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2FDC6" w16cex:dateUtc="2020-04-16T22:52:00Z"/>
  <w16cex:commentExtensible w16cex:durableId="2242FF24" w16cex:dateUtc="2020-04-16T22:58:00Z"/>
  <w16cex:commentExtensible w16cex:durableId="2242FF78" w16cex:dateUtc="2020-04-16T22:59:00Z"/>
  <w16cex:commentExtensible w16cex:durableId="2242FF60" w16cex:dateUtc="2020-04-16T22:59:00Z"/>
  <w16cex:commentExtensible w16cex:durableId="2242FFEF" w16cex:dateUtc="2020-04-16T23:01:00Z"/>
  <w16cex:commentExtensible w16cex:durableId="2243003B" w16cex:dateUtc="2020-04-16T23:03:00Z"/>
  <w16cex:commentExtensible w16cex:durableId="22430061" w16cex:dateUtc="2020-04-16T23:03: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41480" w16cid:durableId="22438E5E"/>
  <w16cid:commentId w16cid:paraId="59B11099" w16cid:durableId="224373B2"/>
  <w16cid:commentId w16cid:paraId="7CC4210E" w16cid:durableId="22438A5A"/>
  <w16cid:commentId w16cid:paraId="718D8D1E" w16cid:durableId="22427E08"/>
  <w16cid:commentId w16cid:paraId="5D611F2F" w16cid:durableId="2242B0CF"/>
  <w16cid:commentId w16cid:paraId="2CC836D6" w16cid:durableId="2242ADCC"/>
  <w16cid:commentId w16cid:paraId="3059E40C" w16cid:durableId="224375C9"/>
  <w16cid:commentId w16cid:paraId="0041C667" w16cid:durableId="22438CE6"/>
  <w16cid:commentId w16cid:paraId="06675C80" w16cid:durableId="2242FF78"/>
  <w16cid:commentId w16cid:paraId="62105710" w16cid:durableId="22438F29"/>
  <w16cid:commentId w16cid:paraId="1E02734C" w16cid:durableId="22438F4D"/>
  <w16cid:commentId w16cid:paraId="7B268B4F" w16cid:durableId="22428844"/>
  <w16cid:commentId w16cid:paraId="18BE0899" w16cid:durableId="2243882B"/>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32A545" w14:textId="77777777" w:rsidR="004F45C3" w:rsidRDefault="004F45C3">
      <w:pPr>
        <w:spacing w:line="240" w:lineRule="auto"/>
      </w:pPr>
      <w:r>
        <w:separator/>
      </w:r>
    </w:p>
  </w:endnote>
  <w:endnote w:type="continuationSeparator" w:id="0">
    <w:p w14:paraId="247D6077" w14:textId="77777777" w:rsidR="004F45C3" w:rsidRDefault="004F45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E6A2F" w:rsidRPr="00CF0CC9" w:rsidRDefault="007E6A2F"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E6A2F" w:rsidRPr="00372FCD" w:rsidRDefault="007E6A2F"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A1A9D" w14:textId="77777777" w:rsidR="004F45C3" w:rsidRDefault="004F45C3">
      <w:pPr>
        <w:spacing w:line="240" w:lineRule="auto"/>
      </w:pPr>
      <w:r>
        <w:separator/>
      </w:r>
    </w:p>
  </w:footnote>
  <w:footnote w:type="continuationSeparator" w:id="0">
    <w:p w14:paraId="09FD6475" w14:textId="77777777" w:rsidR="004F45C3" w:rsidRDefault="004F45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E6A2F" w:rsidRDefault="007E6A2F"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E6A2F" w:rsidRPr="00EE746E" w:rsidRDefault="007E6A2F"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E6A2F" w:rsidRDefault="007E6A2F"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299B"/>
    <w:rsid w:val="00015111"/>
    <w:rsid w:val="00020AC4"/>
    <w:rsid w:val="00021BB0"/>
    <w:rsid w:val="00022890"/>
    <w:rsid w:val="00032B6A"/>
    <w:rsid w:val="00034B84"/>
    <w:rsid w:val="00035075"/>
    <w:rsid w:val="000379D9"/>
    <w:rsid w:val="00037AD7"/>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E6111"/>
    <w:rsid w:val="000F4757"/>
    <w:rsid w:val="000F726D"/>
    <w:rsid w:val="00103CDA"/>
    <w:rsid w:val="00104223"/>
    <w:rsid w:val="00113AB9"/>
    <w:rsid w:val="001146A0"/>
    <w:rsid w:val="0012041F"/>
    <w:rsid w:val="0012224E"/>
    <w:rsid w:val="00126A6E"/>
    <w:rsid w:val="001271B0"/>
    <w:rsid w:val="00130D28"/>
    <w:rsid w:val="001353B1"/>
    <w:rsid w:val="00140936"/>
    <w:rsid w:val="00141732"/>
    <w:rsid w:val="0014404D"/>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B36E1"/>
    <w:rsid w:val="001C3BDF"/>
    <w:rsid w:val="001D1AFE"/>
    <w:rsid w:val="001D20FA"/>
    <w:rsid w:val="001D7553"/>
    <w:rsid w:val="001E0EF6"/>
    <w:rsid w:val="001E1AEB"/>
    <w:rsid w:val="001E2025"/>
    <w:rsid w:val="001E2687"/>
    <w:rsid w:val="001E2AEB"/>
    <w:rsid w:val="001E516B"/>
    <w:rsid w:val="001E7856"/>
    <w:rsid w:val="001F01CF"/>
    <w:rsid w:val="001F08EA"/>
    <w:rsid w:val="001F1F62"/>
    <w:rsid w:val="00211D56"/>
    <w:rsid w:val="00212C49"/>
    <w:rsid w:val="00214E4B"/>
    <w:rsid w:val="00215D8D"/>
    <w:rsid w:val="00216F03"/>
    <w:rsid w:val="00230945"/>
    <w:rsid w:val="00232593"/>
    <w:rsid w:val="00232A81"/>
    <w:rsid w:val="002335F9"/>
    <w:rsid w:val="00240D7B"/>
    <w:rsid w:val="002427CB"/>
    <w:rsid w:val="002433D1"/>
    <w:rsid w:val="00244487"/>
    <w:rsid w:val="00244B65"/>
    <w:rsid w:val="00250DDC"/>
    <w:rsid w:val="002535FF"/>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4BF7"/>
    <w:rsid w:val="002A5BB0"/>
    <w:rsid w:val="002A61DC"/>
    <w:rsid w:val="002A7852"/>
    <w:rsid w:val="002B76EF"/>
    <w:rsid w:val="002C2BCD"/>
    <w:rsid w:val="002D26D1"/>
    <w:rsid w:val="002F1023"/>
    <w:rsid w:val="00300EE6"/>
    <w:rsid w:val="00303F28"/>
    <w:rsid w:val="00311616"/>
    <w:rsid w:val="003128E2"/>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7660"/>
    <w:rsid w:val="003F1DBF"/>
    <w:rsid w:val="003F4DF2"/>
    <w:rsid w:val="003F6F5E"/>
    <w:rsid w:val="003F7FEC"/>
    <w:rsid w:val="00400246"/>
    <w:rsid w:val="004019C6"/>
    <w:rsid w:val="00401D30"/>
    <w:rsid w:val="00404C53"/>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55B8"/>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5C3"/>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5782"/>
    <w:rsid w:val="005F62B7"/>
    <w:rsid w:val="005F63B1"/>
    <w:rsid w:val="00600129"/>
    <w:rsid w:val="006018C6"/>
    <w:rsid w:val="00605102"/>
    <w:rsid w:val="00605AC9"/>
    <w:rsid w:val="006118B2"/>
    <w:rsid w:val="0061281F"/>
    <w:rsid w:val="00614E57"/>
    <w:rsid w:val="0062401A"/>
    <w:rsid w:val="00627F2D"/>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94DEF"/>
    <w:rsid w:val="006A0D93"/>
    <w:rsid w:val="006B7F42"/>
    <w:rsid w:val="006C1F23"/>
    <w:rsid w:val="006C4D52"/>
    <w:rsid w:val="006C5456"/>
    <w:rsid w:val="006C5BC1"/>
    <w:rsid w:val="006C712B"/>
    <w:rsid w:val="006D0116"/>
    <w:rsid w:val="006D0A66"/>
    <w:rsid w:val="006D2521"/>
    <w:rsid w:val="006D5AAA"/>
    <w:rsid w:val="006D73A0"/>
    <w:rsid w:val="006E01F3"/>
    <w:rsid w:val="006E166B"/>
    <w:rsid w:val="006F0821"/>
    <w:rsid w:val="007036BA"/>
    <w:rsid w:val="00712772"/>
    <w:rsid w:val="00712845"/>
    <w:rsid w:val="00721CC6"/>
    <w:rsid w:val="00723933"/>
    <w:rsid w:val="00724714"/>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55C3"/>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E6A2F"/>
    <w:rsid w:val="007E6D20"/>
    <w:rsid w:val="007E75E8"/>
    <w:rsid w:val="007E7880"/>
    <w:rsid w:val="007F6277"/>
    <w:rsid w:val="007F7C8C"/>
    <w:rsid w:val="00804145"/>
    <w:rsid w:val="0081243C"/>
    <w:rsid w:val="008176DB"/>
    <w:rsid w:val="00820D4F"/>
    <w:rsid w:val="00823EA9"/>
    <w:rsid w:val="008250B5"/>
    <w:rsid w:val="00827475"/>
    <w:rsid w:val="00836E45"/>
    <w:rsid w:val="00837DD2"/>
    <w:rsid w:val="0084229B"/>
    <w:rsid w:val="00842E21"/>
    <w:rsid w:val="00843683"/>
    <w:rsid w:val="00845295"/>
    <w:rsid w:val="00847BD5"/>
    <w:rsid w:val="00852CBA"/>
    <w:rsid w:val="008566B4"/>
    <w:rsid w:val="00857F36"/>
    <w:rsid w:val="008607F7"/>
    <w:rsid w:val="00862C22"/>
    <w:rsid w:val="00865550"/>
    <w:rsid w:val="00876D41"/>
    <w:rsid w:val="0088201B"/>
    <w:rsid w:val="00883B09"/>
    <w:rsid w:val="00885B81"/>
    <w:rsid w:val="00891AB0"/>
    <w:rsid w:val="00892446"/>
    <w:rsid w:val="0089415F"/>
    <w:rsid w:val="00894DAD"/>
    <w:rsid w:val="0089577B"/>
    <w:rsid w:val="00895B2D"/>
    <w:rsid w:val="008A156C"/>
    <w:rsid w:val="008A7D6B"/>
    <w:rsid w:val="008B079D"/>
    <w:rsid w:val="008B4754"/>
    <w:rsid w:val="008B62C7"/>
    <w:rsid w:val="008B7FF1"/>
    <w:rsid w:val="008C3246"/>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6D57"/>
    <w:rsid w:val="00AD7BA6"/>
    <w:rsid w:val="00AE24B6"/>
    <w:rsid w:val="00AE39F5"/>
    <w:rsid w:val="00AE4426"/>
    <w:rsid w:val="00AE5CE9"/>
    <w:rsid w:val="00AF0D45"/>
    <w:rsid w:val="00AF4A54"/>
    <w:rsid w:val="00AF667A"/>
    <w:rsid w:val="00B053DA"/>
    <w:rsid w:val="00B146C1"/>
    <w:rsid w:val="00B14B94"/>
    <w:rsid w:val="00B16BA9"/>
    <w:rsid w:val="00B21BD5"/>
    <w:rsid w:val="00B22624"/>
    <w:rsid w:val="00B234E8"/>
    <w:rsid w:val="00B26596"/>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15EA"/>
    <w:rsid w:val="00DA2CBB"/>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DF59A9"/>
    <w:rsid w:val="00E02D10"/>
    <w:rsid w:val="00E07CB4"/>
    <w:rsid w:val="00E10E8B"/>
    <w:rsid w:val="00E1121C"/>
    <w:rsid w:val="00E113C2"/>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2111"/>
    <w:rsid w:val="00ED6D11"/>
    <w:rsid w:val="00EE6BC7"/>
    <w:rsid w:val="00EF5104"/>
    <w:rsid w:val="00F04C76"/>
    <w:rsid w:val="00F140ED"/>
    <w:rsid w:val="00F15C55"/>
    <w:rsid w:val="00F17399"/>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39" Type="http://schemas.openxmlformats.org/officeDocument/2006/relationships/theme" Target="theme/theme1.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2.png"/><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header" Target="header1.xml"/><Relationship Id="rId37" Type="http://schemas.openxmlformats.org/officeDocument/2006/relationships/fontTable" Target="fontTable.xml"/><Relationship Id="rId40"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6/09/relationships/commentsIds" Target="commentsIds.xml"/><Relationship Id="rId28" Type="http://schemas.openxmlformats.org/officeDocument/2006/relationships/hyperlink" Target="https://www.ncbi.nlm.nih.gov/pmc/articles/PMC3456965/" TargetMode="External"/><Relationship Id="rId36" Type="http://schemas.openxmlformats.org/officeDocument/2006/relationships/footer" Target="footer2.xml"/><Relationship Id="rId10" Type="http://schemas.openxmlformats.org/officeDocument/2006/relationships/hyperlink" Target="mailto:adingens@fredhutch.org" TargetMode="External"/><Relationship Id="rId19" Type="http://schemas.openxmlformats.org/officeDocument/2006/relationships/image" Target="media/image1.emf"/><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microsoft.com/office/2011/relationships/commentsExtended" Target="commentsExtended.xml"/><Relationship Id="rId27" Type="http://schemas.openxmlformats.org/officeDocument/2006/relationships/hyperlink" Target="https://github.com/jbloomlab/SARS-CoV-2_lentiviral_pseudotype/tree/master/plasmid_maps" TargetMode="External"/><Relationship Id="rId30" Type="http://schemas.openxmlformats.org/officeDocument/2006/relationships/hyperlink" Target="https://jbloomlab.github.io/neutcurve/" TargetMode="External"/><Relationship Id="rId35" Type="http://schemas.openxmlformats.org/officeDocument/2006/relationships/header" Target="header3.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0.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E7EE128-3441-A54E-83D2-ADF5F5A4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801</TotalTime>
  <Pages>14</Pages>
  <Words>46393</Words>
  <Characters>264444</Characters>
  <Application>Microsoft Office Word</Application>
  <DocSecurity>0</DocSecurity>
  <Lines>2203</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310217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605</cp:revision>
  <dcterms:created xsi:type="dcterms:W3CDTF">2020-04-14T15:56:00Z</dcterms:created>
  <dcterms:modified xsi:type="dcterms:W3CDTF">2020-04-17T09:19:00Z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